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Layout w:type="fixed"/>
        <w:tblCellMar>
          <w:top w:w="72" w:type="dxa"/>
          <w:left w:w="72" w:type="dxa"/>
          <w:bottom w:w="72" w:type="dxa"/>
          <w:right w:w="72" w:type="dxa"/>
        </w:tblCellMar>
        <w:tblLook w:val="0000" w:firstRow="0" w:lastRow="0" w:firstColumn="0" w:lastColumn="0" w:noHBand="0" w:noVBand="0"/>
      </w:tblPr>
      <w:tblGrid>
        <w:gridCol w:w="3310"/>
        <w:gridCol w:w="3311"/>
        <w:gridCol w:w="3591"/>
      </w:tblGrid>
      <w:tr w:rsidR="008645D2">
        <w:tc>
          <w:tcPr>
            <w:tcW w:w="3310" w:type="dxa"/>
            <w:shd w:val="clear" w:color="auto" w:fill="D6E3BC"/>
            <w:vAlign w:val="center"/>
          </w:tcPr>
          <w:p w:rsidR="008645D2" w:rsidRDefault="003E28E4" w:rsidP="00145D96">
            <w:pPr>
              <w:snapToGrid w:val="0"/>
              <w:spacing w:after="0" w:line="240" w:lineRule="auto"/>
              <w:jc w:val="center"/>
            </w:pPr>
            <w:r>
              <w:rPr>
                <w:rFonts w:ascii="Times New Roman" w:eastAsia="Times New Roman" w:hAnsi="Times New Roman"/>
                <w:noProof/>
                <w:sz w:val="24"/>
                <w:szCs w:val="24"/>
                <w:lang w:eastAsia="fr-FR"/>
              </w:rPr>
              <w:drawing>
                <wp:inline distT="0" distB="0" distL="0" distR="0">
                  <wp:extent cx="1059180" cy="723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9180" cy="723900"/>
                          </a:xfrm>
                          <a:prstGeom prst="rect">
                            <a:avLst/>
                          </a:prstGeom>
                          <a:solidFill>
                            <a:srgbClr val="FFFFFF">
                              <a:alpha val="0"/>
                            </a:srgbClr>
                          </a:solidFill>
                          <a:ln>
                            <a:noFill/>
                          </a:ln>
                        </pic:spPr>
                      </pic:pic>
                    </a:graphicData>
                  </a:graphic>
                </wp:inline>
              </w:drawing>
            </w:r>
          </w:p>
        </w:tc>
        <w:tc>
          <w:tcPr>
            <w:tcW w:w="3311" w:type="dxa"/>
            <w:shd w:val="clear" w:color="auto" w:fill="D6E3BC"/>
            <w:vAlign w:val="center"/>
          </w:tcPr>
          <w:p w:rsidR="008645D2" w:rsidRDefault="008645D2" w:rsidP="00145D96">
            <w:pPr>
              <w:snapToGrid w:val="0"/>
              <w:spacing w:after="0" w:line="240" w:lineRule="auto"/>
              <w:jc w:val="center"/>
            </w:pPr>
          </w:p>
        </w:tc>
        <w:tc>
          <w:tcPr>
            <w:tcW w:w="3591" w:type="dxa"/>
            <w:shd w:val="clear" w:color="auto" w:fill="D6E3BC"/>
            <w:vAlign w:val="center"/>
          </w:tcPr>
          <w:p w:rsidR="008645D2" w:rsidRDefault="003E28E4" w:rsidP="00145D96">
            <w:pPr>
              <w:snapToGrid w:val="0"/>
              <w:spacing w:after="0" w:line="240" w:lineRule="auto"/>
              <w:jc w:val="center"/>
              <w:rPr>
                <w:rFonts w:ascii="Century Gothic" w:eastAsia="Times New Roman" w:hAnsi="Century Gothic"/>
                <w:b/>
                <w:i/>
                <w:iCs/>
                <w:color w:val="0000FF"/>
                <w:sz w:val="24"/>
                <w:szCs w:val="24"/>
              </w:rPr>
            </w:pPr>
            <w:r>
              <w:rPr>
                <w:rFonts w:ascii="Times New Roman" w:eastAsia="Times New Roman" w:hAnsi="Times New Roman"/>
                <w:noProof/>
                <w:sz w:val="24"/>
                <w:szCs w:val="24"/>
                <w:lang w:eastAsia="fr-FR"/>
              </w:rPr>
              <w:drawing>
                <wp:inline distT="0" distB="0" distL="0" distR="0" wp14:anchorId="31035B2A" wp14:editId="68CD3944">
                  <wp:extent cx="861060" cy="7162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1060" cy="716280"/>
                          </a:xfrm>
                          <a:prstGeom prst="rect">
                            <a:avLst/>
                          </a:prstGeom>
                          <a:solidFill>
                            <a:srgbClr val="FFFFFF">
                              <a:alpha val="0"/>
                            </a:srgbClr>
                          </a:solidFill>
                          <a:ln>
                            <a:noFill/>
                          </a:ln>
                        </pic:spPr>
                      </pic:pic>
                    </a:graphicData>
                  </a:graphic>
                </wp:inline>
              </w:drawing>
            </w:r>
          </w:p>
        </w:tc>
      </w:tr>
      <w:tr w:rsidR="008645D2">
        <w:tc>
          <w:tcPr>
            <w:tcW w:w="10212" w:type="dxa"/>
            <w:gridSpan w:val="3"/>
            <w:shd w:val="clear" w:color="auto" w:fill="D6E3BC"/>
            <w:vAlign w:val="center"/>
          </w:tcPr>
          <w:p w:rsidR="008645D2" w:rsidRDefault="008645D2" w:rsidP="00145D96">
            <w:pPr>
              <w:snapToGrid w:val="0"/>
              <w:spacing w:after="0" w:line="240" w:lineRule="auto"/>
              <w:jc w:val="center"/>
              <w:rPr>
                <w:rFonts w:ascii="Century Gothic" w:eastAsia="Times New Roman" w:hAnsi="Century Gothic"/>
                <w:b/>
                <w:i/>
                <w:iCs/>
                <w:color w:val="0000FF"/>
                <w:sz w:val="24"/>
                <w:szCs w:val="24"/>
              </w:rPr>
            </w:pPr>
            <w:r>
              <w:rPr>
                <w:rFonts w:ascii="Century Gothic" w:eastAsia="Times New Roman" w:hAnsi="Century Gothic"/>
                <w:b/>
                <w:i/>
                <w:iCs/>
                <w:color w:val="0000FF"/>
                <w:sz w:val="24"/>
                <w:szCs w:val="24"/>
              </w:rPr>
              <w:t xml:space="preserve">Sites </w:t>
            </w:r>
            <w:proofErr w:type="spellStart"/>
            <w:r>
              <w:rPr>
                <w:rFonts w:ascii="Century Gothic" w:eastAsia="Times New Roman" w:hAnsi="Century Gothic"/>
                <w:b/>
                <w:i/>
                <w:iCs/>
                <w:color w:val="0000FF"/>
                <w:sz w:val="24"/>
                <w:szCs w:val="24"/>
              </w:rPr>
              <w:t>Natura</w:t>
            </w:r>
            <w:proofErr w:type="spellEnd"/>
            <w:r>
              <w:rPr>
                <w:rFonts w:ascii="Century Gothic" w:eastAsia="Times New Roman" w:hAnsi="Century Gothic"/>
                <w:b/>
                <w:i/>
                <w:iCs/>
                <w:color w:val="0000FF"/>
                <w:sz w:val="24"/>
                <w:szCs w:val="24"/>
              </w:rPr>
              <w:t xml:space="preserve"> 2000 des dunes littorales landaises </w:t>
            </w:r>
          </w:p>
          <w:p w:rsidR="008645D2" w:rsidRDefault="008645D2" w:rsidP="00145D96">
            <w:pPr>
              <w:spacing w:after="0" w:line="240" w:lineRule="auto"/>
              <w:jc w:val="center"/>
              <w:rPr>
                <w:rFonts w:ascii="Century Gothic" w:eastAsia="Times New Roman" w:hAnsi="Century Gothic"/>
                <w:sz w:val="20"/>
                <w:szCs w:val="20"/>
              </w:rPr>
            </w:pPr>
            <w:r>
              <w:rPr>
                <w:rFonts w:ascii="Century Gothic" w:eastAsia="Times New Roman" w:hAnsi="Century Gothic"/>
                <w:sz w:val="20"/>
                <w:szCs w:val="20"/>
              </w:rPr>
              <w:t>---------------------------------------------------------------------</w:t>
            </w:r>
          </w:p>
          <w:p w:rsidR="008645D2" w:rsidRDefault="008645D2" w:rsidP="00145D96">
            <w:pPr>
              <w:spacing w:after="0" w:line="240" w:lineRule="auto"/>
              <w:ind w:left="147"/>
              <w:jc w:val="center"/>
              <w:rPr>
                <w:rFonts w:ascii="Century Gothic" w:eastAsia="Times New Roman" w:hAnsi="Century Gothic"/>
                <w:b/>
                <w:bCs/>
                <w:i/>
                <w:iCs/>
                <w:color w:val="0000FF"/>
                <w:sz w:val="24"/>
                <w:szCs w:val="16"/>
              </w:rPr>
            </w:pPr>
            <w:r>
              <w:rPr>
                <w:rFonts w:ascii="Century Gothic" w:eastAsia="Times New Roman" w:hAnsi="Century Gothic"/>
                <w:b/>
                <w:bCs/>
                <w:i/>
                <w:iCs/>
                <w:color w:val="0000FF"/>
                <w:sz w:val="24"/>
                <w:szCs w:val="16"/>
              </w:rPr>
              <w:t>FR7200711 – SIC - L 02 Mimizan plage à Vieux Boucau</w:t>
            </w:r>
          </w:p>
          <w:p w:rsidR="008645D2" w:rsidRDefault="008645D2" w:rsidP="00145D96">
            <w:pPr>
              <w:spacing w:after="0" w:line="240" w:lineRule="auto"/>
              <w:ind w:left="147"/>
              <w:jc w:val="center"/>
              <w:rPr>
                <w:rFonts w:ascii="Century Gothic" w:eastAsia="Times New Roman" w:hAnsi="Century Gothic"/>
                <w:b/>
                <w:bCs/>
                <w:i/>
                <w:iCs/>
                <w:color w:val="0000FF"/>
                <w:sz w:val="24"/>
                <w:szCs w:val="16"/>
              </w:rPr>
            </w:pPr>
            <w:r>
              <w:rPr>
                <w:rFonts w:ascii="Century Gothic" w:eastAsia="Times New Roman" w:hAnsi="Century Gothic"/>
                <w:b/>
                <w:bCs/>
                <w:i/>
                <w:iCs/>
                <w:color w:val="0000FF"/>
                <w:sz w:val="24"/>
                <w:szCs w:val="16"/>
              </w:rPr>
              <w:t>FR7200712 –ZSC - L03 Vieux Boucau à Hossegor</w:t>
            </w:r>
          </w:p>
          <w:p w:rsidR="008645D2" w:rsidRDefault="008645D2" w:rsidP="00145D96">
            <w:pPr>
              <w:spacing w:after="0" w:line="240" w:lineRule="auto"/>
              <w:ind w:left="147"/>
              <w:jc w:val="center"/>
              <w:rPr>
                <w:rFonts w:ascii="Century Gothic" w:eastAsia="Times New Roman" w:hAnsi="Century Gothic"/>
                <w:sz w:val="18"/>
                <w:szCs w:val="18"/>
              </w:rPr>
            </w:pPr>
            <w:r>
              <w:rPr>
                <w:rFonts w:ascii="Century Gothic" w:eastAsia="Times New Roman" w:hAnsi="Century Gothic"/>
                <w:sz w:val="18"/>
                <w:szCs w:val="18"/>
              </w:rPr>
              <w:t>Désigné en zone spéciale de conservation (ZSC) le 21 août 2006 (JORF du 2 septembre 2006)</w:t>
            </w:r>
          </w:p>
          <w:p w:rsidR="008645D2" w:rsidRDefault="008645D2" w:rsidP="00145D96">
            <w:pPr>
              <w:spacing w:after="0" w:line="240" w:lineRule="auto"/>
              <w:jc w:val="center"/>
              <w:rPr>
                <w:rFonts w:ascii="Century Gothic" w:eastAsia="Times New Roman" w:hAnsi="Century Gothic"/>
                <w:b/>
                <w:bCs/>
                <w:i/>
                <w:iCs/>
                <w:color w:val="0000FF"/>
                <w:sz w:val="24"/>
                <w:szCs w:val="16"/>
              </w:rPr>
            </w:pPr>
            <w:r>
              <w:rPr>
                <w:rFonts w:ascii="Century Gothic" w:eastAsia="Times New Roman" w:hAnsi="Century Gothic"/>
                <w:b/>
                <w:bCs/>
                <w:i/>
                <w:iCs/>
                <w:color w:val="0000FF"/>
                <w:sz w:val="24"/>
                <w:szCs w:val="16"/>
              </w:rPr>
              <w:t>FR7200713 - L04 Capbreton à Tarnos</w:t>
            </w:r>
          </w:p>
          <w:p w:rsidR="008645D2" w:rsidRDefault="008645D2" w:rsidP="00145D96">
            <w:pPr>
              <w:spacing w:after="0" w:line="240" w:lineRule="auto"/>
              <w:jc w:val="center"/>
              <w:rPr>
                <w:rFonts w:ascii="Century Gothic" w:eastAsia="Times New Roman" w:hAnsi="Century Gothic"/>
                <w:sz w:val="18"/>
                <w:szCs w:val="18"/>
              </w:rPr>
            </w:pPr>
            <w:r>
              <w:rPr>
                <w:rFonts w:ascii="Century Gothic" w:eastAsia="Times New Roman" w:hAnsi="Century Gothic"/>
                <w:sz w:val="18"/>
                <w:szCs w:val="18"/>
              </w:rPr>
              <w:t>Désigné en zone spéciale de conservation (ZSC) le 7 juin 2011 (JORF du 7 juillet 2011)</w:t>
            </w:r>
          </w:p>
          <w:p w:rsidR="008645D2" w:rsidRDefault="008645D2" w:rsidP="00145D96">
            <w:pPr>
              <w:spacing w:after="0" w:line="240" w:lineRule="auto"/>
              <w:jc w:val="center"/>
              <w:rPr>
                <w:rFonts w:ascii="Century Gothic" w:hAnsi="Century Gothic"/>
                <w:sz w:val="24"/>
              </w:rPr>
            </w:pPr>
            <w:r>
              <w:rPr>
                <w:rFonts w:ascii="Century Gothic" w:hAnsi="Century Gothic"/>
                <w:sz w:val="24"/>
              </w:rPr>
              <w:t>----------------------------------------------------------</w:t>
            </w:r>
          </w:p>
        </w:tc>
      </w:tr>
    </w:tbl>
    <w:p w:rsidR="008645D2" w:rsidRDefault="008645D2" w:rsidP="00145D96">
      <w:pPr>
        <w:spacing w:after="0" w:line="240" w:lineRule="auto"/>
        <w:rPr>
          <w:rFonts w:ascii="Century Gothic" w:hAnsi="Century Gothic"/>
          <w:sz w:val="24"/>
        </w:rPr>
      </w:pPr>
    </w:p>
    <w:p w:rsidR="00CC26C6" w:rsidRDefault="00CC26C6" w:rsidP="00145D96">
      <w:pPr>
        <w:spacing w:after="0" w:line="240" w:lineRule="auto"/>
        <w:jc w:val="center"/>
        <w:rPr>
          <w:rFonts w:ascii="Century Gothic" w:eastAsia="Times New Roman" w:hAnsi="Century Gothic"/>
          <w:b/>
          <w:i/>
          <w:iCs/>
          <w:color w:val="0000FF"/>
          <w:sz w:val="40"/>
          <w:szCs w:val="40"/>
        </w:rPr>
      </w:pPr>
    </w:p>
    <w:p w:rsidR="008645D2" w:rsidRDefault="008645D2" w:rsidP="00145D96">
      <w:pPr>
        <w:spacing w:after="0" w:line="240" w:lineRule="auto"/>
        <w:jc w:val="center"/>
        <w:rPr>
          <w:rFonts w:ascii="Century Gothic" w:eastAsia="Times New Roman" w:hAnsi="Century Gothic"/>
          <w:b/>
          <w:i/>
          <w:iCs/>
          <w:color w:val="0000FF"/>
          <w:sz w:val="40"/>
          <w:szCs w:val="40"/>
        </w:rPr>
      </w:pPr>
      <w:r>
        <w:rPr>
          <w:rFonts w:ascii="Century Gothic" w:eastAsia="Times New Roman" w:hAnsi="Century Gothic"/>
          <w:b/>
          <w:i/>
          <w:iCs/>
          <w:color w:val="0000FF"/>
          <w:sz w:val="40"/>
          <w:szCs w:val="40"/>
        </w:rPr>
        <w:t>Révision des documents d’objectifs</w:t>
      </w:r>
    </w:p>
    <w:p w:rsidR="008645D2" w:rsidRDefault="008645D2" w:rsidP="00145D96">
      <w:pPr>
        <w:spacing w:after="0" w:line="240" w:lineRule="auto"/>
        <w:jc w:val="center"/>
        <w:rPr>
          <w:rFonts w:ascii="Century Gothic" w:eastAsia="Times New Roman" w:hAnsi="Century Gothic"/>
          <w:b/>
          <w:i/>
          <w:iCs/>
          <w:color w:val="0000FF"/>
          <w:sz w:val="28"/>
          <w:szCs w:val="28"/>
        </w:rPr>
      </w:pPr>
      <w:r>
        <w:rPr>
          <w:rFonts w:ascii="Century Gothic" w:eastAsia="Times New Roman" w:hAnsi="Century Gothic"/>
          <w:b/>
          <w:i/>
          <w:iCs/>
          <w:color w:val="0000FF"/>
          <w:sz w:val="28"/>
          <w:szCs w:val="28"/>
        </w:rPr>
        <w:t>Bilan 2005 - 2012</w:t>
      </w:r>
    </w:p>
    <w:p w:rsidR="008645D2" w:rsidRDefault="008645D2" w:rsidP="00145D96">
      <w:pPr>
        <w:spacing w:after="0" w:line="240" w:lineRule="auto"/>
        <w:jc w:val="center"/>
        <w:rPr>
          <w:rFonts w:ascii="Century Gothic" w:eastAsia="Times New Roman" w:hAnsi="Century Gothic"/>
          <w:b/>
          <w:i/>
          <w:iCs/>
          <w:color w:val="0000FF"/>
          <w:sz w:val="28"/>
          <w:szCs w:val="28"/>
        </w:rPr>
      </w:pPr>
      <w:r>
        <w:rPr>
          <w:rFonts w:ascii="Century Gothic" w:eastAsia="Times New Roman" w:hAnsi="Century Gothic"/>
          <w:b/>
          <w:i/>
          <w:iCs/>
          <w:color w:val="0000FF"/>
          <w:sz w:val="28"/>
          <w:szCs w:val="28"/>
        </w:rPr>
        <w:t xml:space="preserve">Diagnostic complémentaire et propositions pour la révision des </w:t>
      </w:r>
      <w:proofErr w:type="spellStart"/>
      <w:r>
        <w:rPr>
          <w:rFonts w:ascii="Century Gothic" w:eastAsia="Times New Roman" w:hAnsi="Century Gothic"/>
          <w:b/>
          <w:i/>
          <w:iCs/>
          <w:color w:val="0000FF"/>
          <w:sz w:val="28"/>
          <w:szCs w:val="28"/>
        </w:rPr>
        <w:t>docobs</w:t>
      </w:r>
      <w:proofErr w:type="spellEnd"/>
    </w:p>
    <w:p w:rsidR="008645D2" w:rsidRDefault="008645D2" w:rsidP="00145D96">
      <w:pPr>
        <w:spacing w:after="0" w:line="240" w:lineRule="auto"/>
        <w:jc w:val="center"/>
        <w:rPr>
          <w:rFonts w:ascii="Century Gothic" w:hAnsi="Century Gothic"/>
          <w:sz w:val="36"/>
          <w:szCs w:val="36"/>
        </w:rPr>
      </w:pPr>
    </w:p>
    <w:p w:rsidR="00CC26C6" w:rsidRDefault="00CC26C6" w:rsidP="00145D96">
      <w:pPr>
        <w:spacing w:after="0" w:line="240" w:lineRule="auto"/>
        <w:jc w:val="center"/>
        <w:rPr>
          <w:rFonts w:ascii="Century Gothic" w:hAnsi="Century Gothic"/>
          <w:sz w:val="36"/>
          <w:szCs w:val="36"/>
        </w:rPr>
      </w:pPr>
      <w:r>
        <w:rPr>
          <w:rFonts w:ascii="Century Gothic" w:hAnsi="Century Gothic"/>
          <w:sz w:val="36"/>
          <w:szCs w:val="36"/>
        </w:rPr>
        <w:t>Document de travail</w:t>
      </w:r>
    </w:p>
    <w:p w:rsidR="008645D2" w:rsidRDefault="008645D2" w:rsidP="00145D96">
      <w:pPr>
        <w:spacing w:after="0" w:line="240" w:lineRule="auto"/>
        <w:rPr>
          <w:rFonts w:ascii="Century Gothic" w:hAnsi="Century Gothic"/>
          <w:sz w:val="24"/>
        </w:rPr>
      </w:pPr>
    </w:p>
    <w:p w:rsidR="008645D2" w:rsidRDefault="003E28E4" w:rsidP="00145D96">
      <w:pPr>
        <w:spacing w:after="0" w:line="240" w:lineRule="auto"/>
        <w:rPr>
          <w:rFonts w:ascii="Century Gothic" w:hAnsi="Century Gothic"/>
          <w:sz w:val="24"/>
        </w:rPr>
      </w:pPr>
      <w:r>
        <w:rPr>
          <w:rFonts w:ascii="Century Gothic" w:hAnsi="Century Gothic"/>
          <w:noProof/>
          <w:sz w:val="24"/>
          <w:lang w:eastAsia="fr-FR"/>
        </w:rPr>
        <w:drawing>
          <wp:inline distT="0" distB="0" distL="0" distR="0" wp14:anchorId="241ACBD5" wp14:editId="330A73F6">
            <wp:extent cx="6423660" cy="29337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298" t="-656" r="-298" b="-635"/>
                    <a:stretch>
                      <a:fillRect/>
                    </a:stretch>
                  </pic:blipFill>
                  <pic:spPr bwMode="auto">
                    <a:xfrm>
                      <a:off x="0" y="0"/>
                      <a:ext cx="6423660" cy="2933700"/>
                    </a:xfrm>
                    <a:prstGeom prst="rect">
                      <a:avLst/>
                    </a:prstGeom>
                    <a:solidFill>
                      <a:srgbClr val="FFFFFF">
                        <a:alpha val="0"/>
                      </a:srgbClr>
                    </a:solidFill>
                    <a:ln>
                      <a:noFill/>
                    </a:ln>
                  </pic:spPr>
                </pic:pic>
              </a:graphicData>
            </a:graphic>
          </wp:inline>
        </w:drawing>
      </w:r>
    </w:p>
    <w:p w:rsidR="008645D2" w:rsidRDefault="008645D2" w:rsidP="00145D96">
      <w:pPr>
        <w:spacing w:after="0" w:line="240" w:lineRule="auto"/>
        <w:rPr>
          <w:rFonts w:ascii="Century Gothic" w:hAnsi="Century Gothic"/>
          <w:sz w:val="24"/>
        </w:rPr>
      </w:pPr>
    </w:p>
    <w:p w:rsidR="00CC26C6" w:rsidRDefault="00CC26C6" w:rsidP="00145D96">
      <w:pPr>
        <w:spacing w:after="0" w:line="240" w:lineRule="auto"/>
        <w:rPr>
          <w:rFonts w:ascii="Century Gothic" w:hAnsi="Century Gothic"/>
          <w:sz w:val="24"/>
        </w:rPr>
      </w:pPr>
    </w:p>
    <w:p w:rsidR="00CC26C6" w:rsidRDefault="00CC26C6" w:rsidP="00145D96">
      <w:pPr>
        <w:spacing w:after="0" w:line="240" w:lineRule="auto"/>
        <w:rPr>
          <w:rFonts w:ascii="Century Gothic" w:hAnsi="Century Gothic"/>
          <w:sz w:val="24"/>
        </w:rPr>
      </w:pPr>
    </w:p>
    <w:p w:rsidR="00CC26C6" w:rsidRDefault="00CC26C6" w:rsidP="00145D96">
      <w:pPr>
        <w:spacing w:after="0" w:line="240" w:lineRule="auto"/>
        <w:rPr>
          <w:rFonts w:ascii="Century Gothic" w:hAnsi="Century Gothic"/>
          <w:sz w:val="24"/>
        </w:rPr>
      </w:pPr>
    </w:p>
    <w:p w:rsidR="008645D2" w:rsidRDefault="00CC26C6" w:rsidP="00CC26C6">
      <w:pPr>
        <w:spacing w:after="0" w:line="240" w:lineRule="auto"/>
        <w:jc w:val="center"/>
        <w:rPr>
          <w:rFonts w:ascii="Century Gothic" w:hAnsi="Century Gothic"/>
          <w:sz w:val="24"/>
        </w:rPr>
      </w:pPr>
      <w:r>
        <w:rPr>
          <w:rFonts w:ascii="Times New Roman" w:eastAsia="Times New Roman" w:hAnsi="Times New Roman"/>
          <w:noProof/>
          <w:sz w:val="24"/>
          <w:szCs w:val="24"/>
          <w:lang w:eastAsia="fr-FR"/>
        </w:rPr>
        <w:drawing>
          <wp:inline distT="0" distB="0" distL="0" distR="0" wp14:anchorId="39307319" wp14:editId="12BC5057">
            <wp:extent cx="1935480" cy="7239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5480" cy="723900"/>
                    </a:xfrm>
                    <a:prstGeom prst="rect">
                      <a:avLst/>
                    </a:prstGeom>
                    <a:solidFill>
                      <a:srgbClr val="FFFFFF">
                        <a:alpha val="0"/>
                      </a:srgbClr>
                    </a:solidFill>
                    <a:ln>
                      <a:noFill/>
                    </a:ln>
                  </pic:spPr>
                </pic:pic>
              </a:graphicData>
            </a:graphic>
          </wp:inline>
        </w:drawing>
      </w:r>
    </w:p>
    <w:p w:rsidR="008645D2" w:rsidRDefault="008645D2" w:rsidP="00145D96">
      <w:pPr>
        <w:spacing w:after="0" w:line="240" w:lineRule="auto"/>
        <w:jc w:val="center"/>
        <w:rPr>
          <w:rFonts w:ascii="Century Gothic" w:hAnsi="Century Gothic"/>
          <w:sz w:val="24"/>
        </w:rPr>
      </w:pPr>
      <w:r>
        <w:rPr>
          <w:rFonts w:ascii="Century Gothic" w:hAnsi="Century Gothic"/>
          <w:sz w:val="24"/>
        </w:rPr>
        <w:t>Office national des forêts</w:t>
      </w:r>
    </w:p>
    <w:p w:rsidR="008645D2" w:rsidRDefault="008645D2" w:rsidP="00145D96">
      <w:pPr>
        <w:spacing w:after="0" w:line="240" w:lineRule="auto"/>
        <w:jc w:val="center"/>
        <w:rPr>
          <w:rFonts w:ascii="Century Gothic" w:hAnsi="Century Gothic"/>
          <w:sz w:val="24"/>
        </w:rPr>
      </w:pPr>
      <w:r>
        <w:rPr>
          <w:rFonts w:ascii="Century Gothic" w:hAnsi="Century Gothic"/>
          <w:sz w:val="24"/>
        </w:rPr>
        <w:t>Agence LNA</w:t>
      </w:r>
    </w:p>
    <w:p w:rsidR="008645D2" w:rsidRDefault="005F0D20" w:rsidP="00145D96">
      <w:pPr>
        <w:spacing w:after="0" w:line="240" w:lineRule="auto"/>
        <w:jc w:val="center"/>
        <w:rPr>
          <w:rFonts w:ascii="Century Gothic" w:hAnsi="Century Gothic"/>
          <w:sz w:val="24"/>
        </w:rPr>
        <w:sectPr w:rsidR="008645D2" w:rsidSect="00CC26C6">
          <w:pgSz w:w="11906" w:h="16838"/>
          <w:pgMar w:top="720" w:right="720" w:bottom="794" w:left="720" w:header="720" w:footer="720" w:gutter="0"/>
          <w:cols w:space="720"/>
          <w:docGrid w:linePitch="360"/>
        </w:sectPr>
      </w:pPr>
      <w:r>
        <w:rPr>
          <w:rFonts w:ascii="Century Gothic" w:hAnsi="Century Gothic"/>
          <w:sz w:val="24"/>
        </w:rPr>
        <w:t>Janvier 2013</w:t>
      </w:r>
      <w:bookmarkStart w:id="0" w:name="_GoBack"/>
      <w:bookmarkEnd w:id="0"/>
    </w:p>
    <w:p w:rsidR="008645D2" w:rsidRDefault="008645D2" w:rsidP="0009036E">
      <w:pPr>
        <w:spacing w:after="0" w:line="240" w:lineRule="auto"/>
        <w:jc w:val="both"/>
        <w:rPr>
          <w:rFonts w:ascii="Century Gothic" w:hAnsi="Century Gothic"/>
          <w:sz w:val="24"/>
        </w:rPr>
      </w:pPr>
      <w:r>
        <w:rPr>
          <w:rFonts w:ascii="Century Gothic" w:hAnsi="Century Gothic"/>
          <w:sz w:val="24"/>
        </w:rPr>
        <w:lastRenderedPageBreak/>
        <w:t xml:space="preserve">Ce document comprend </w:t>
      </w:r>
      <w:r w:rsidR="0009036E">
        <w:rPr>
          <w:rFonts w:ascii="Century Gothic" w:hAnsi="Century Gothic"/>
          <w:sz w:val="24"/>
        </w:rPr>
        <w:t xml:space="preserve">plusieurs volets </w:t>
      </w:r>
      <w:r>
        <w:rPr>
          <w:rFonts w:ascii="Century Gothic" w:hAnsi="Century Gothic"/>
          <w:sz w:val="24"/>
        </w:rPr>
        <w:t xml:space="preserve">: l’un concerne le bilan global 2005 – 2012, avec une </w:t>
      </w:r>
      <w:r w:rsidR="00AE2FFE">
        <w:rPr>
          <w:rFonts w:ascii="Century Gothic" w:hAnsi="Century Gothic"/>
          <w:sz w:val="24"/>
        </w:rPr>
        <w:t>approche</w:t>
      </w:r>
      <w:r>
        <w:rPr>
          <w:rFonts w:ascii="Century Gothic" w:hAnsi="Century Gothic"/>
          <w:sz w:val="24"/>
        </w:rPr>
        <w:t xml:space="preserve"> plus détaillée pour 2012. L’autre abordera l</w:t>
      </w:r>
      <w:r w:rsidR="0009036E">
        <w:rPr>
          <w:rFonts w:ascii="Century Gothic" w:hAnsi="Century Gothic"/>
          <w:sz w:val="24"/>
        </w:rPr>
        <w:t xml:space="preserve">a méthodologie proposée pour la révision des </w:t>
      </w:r>
      <w:proofErr w:type="spellStart"/>
      <w:r w:rsidR="0009036E">
        <w:rPr>
          <w:rFonts w:ascii="Century Gothic" w:hAnsi="Century Gothic"/>
          <w:sz w:val="24"/>
        </w:rPr>
        <w:t>docobs</w:t>
      </w:r>
      <w:proofErr w:type="spellEnd"/>
      <w:r w:rsidR="0009036E">
        <w:rPr>
          <w:rFonts w:ascii="Century Gothic" w:hAnsi="Century Gothic"/>
          <w:sz w:val="24"/>
        </w:rPr>
        <w:t xml:space="preserve">, en faisant été de propositions qui seront à valider en </w:t>
      </w:r>
      <w:proofErr w:type="spellStart"/>
      <w:r w:rsidR="0009036E">
        <w:rPr>
          <w:rFonts w:ascii="Century Gothic" w:hAnsi="Century Gothic"/>
          <w:sz w:val="24"/>
        </w:rPr>
        <w:t>copil</w:t>
      </w:r>
      <w:proofErr w:type="spellEnd"/>
      <w:r w:rsidR="0009036E">
        <w:rPr>
          <w:rFonts w:ascii="Century Gothic" w:hAnsi="Century Gothic"/>
          <w:sz w:val="24"/>
        </w:rPr>
        <w:t>. Enfin, les objectifs relatifs à l’animation en 2013 seront brièvement abordés.</w:t>
      </w:r>
    </w:p>
    <w:p w:rsidR="0009036E" w:rsidRDefault="0009036E" w:rsidP="00145D96">
      <w:pPr>
        <w:spacing w:after="0" w:line="240" w:lineRule="auto"/>
        <w:rPr>
          <w:rFonts w:ascii="Century Gothic" w:hAnsi="Century Gothic"/>
          <w:sz w:val="24"/>
        </w:rPr>
      </w:pPr>
    </w:p>
    <w:p w:rsidR="008645D2" w:rsidRPr="0009036E" w:rsidRDefault="008645D2" w:rsidP="0009036E">
      <w:pPr>
        <w:spacing w:after="0" w:line="240" w:lineRule="auto"/>
        <w:jc w:val="center"/>
        <w:rPr>
          <w:rFonts w:ascii="Century Gothic" w:hAnsi="Century Gothic"/>
          <w:spacing w:val="126"/>
          <w:sz w:val="32"/>
          <w:szCs w:val="32"/>
        </w:rPr>
      </w:pPr>
      <w:r w:rsidRPr="0009036E">
        <w:rPr>
          <w:rFonts w:ascii="Century Gothic" w:hAnsi="Century Gothic"/>
          <w:spacing w:val="126"/>
          <w:sz w:val="32"/>
          <w:szCs w:val="32"/>
        </w:rPr>
        <w:t>Sommaire</w:t>
      </w:r>
    </w:p>
    <w:p w:rsidR="008645D2" w:rsidRDefault="008645D2" w:rsidP="00145D96">
      <w:pPr>
        <w:spacing w:after="0" w:line="240" w:lineRule="auto"/>
        <w:rPr>
          <w:rFonts w:ascii="Century Gothic" w:hAnsi="Century Gothic"/>
          <w:sz w:val="24"/>
        </w:rPr>
      </w:pPr>
    </w:p>
    <w:p w:rsidR="0009036E" w:rsidRDefault="0009036E">
      <w:pPr>
        <w:pStyle w:val="TM1"/>
        <w:tabs>
          <w:tab w:val="right" w:leader="dot" w:pos="10456"/>
        </w:tabs>
        <w:rPr>
          <w:rFonts w:asciiTheme="minorHAnsi" w:eastAsiaTheme="minorEastAsia" w:hAnsiTheme="minorHAnsi" w:cstheme="minorBidi"/>
          <w:noProof/>
          <w:lang w:eastAsia="fr-FR"/>
        </w:rPr>
      </w:pPr>
      <w:r>
        <w:rPr>
          <w:sz w:val="24"/>
        </w:rPr>
        <w:fldChar w:fldCharType="begin"/>
      </w:r>
      <w:r>
        <w:rPr>
          <w:sz w:val="24"/>
        </w:rPr>
        <w:instrText xml:space="preserve"> TOC \o "1-3" \h \z \t "chapitre 1;1;s-chapitre 11);2;s-chapitre 111);3" </w:instrText>
      </w:r>
      <w:r>
        <w:rPr>
          <w:sz w:val="24"/>
        </w:rPr>
        <w:fldChar w:fldCharType="separate"/>
      </w:r>
      <w:hyperlink w:anchor="_Toc337642188" w:history="1">
        <w:r w:rsidRPr="00857CB0">
          <w:rPr>
            <w:rStyle w:val="Lienhypertexte"/>
            <w:noProof/>
          </w:rPr>
          <w:t>Première partie : bilan 2005 - 2012</w:t>
        </w:r>
        <w:r>
          <w:rPr>
            <w:noProof/>
            <w:webHidden/>
          </w:rPr>
          <w:tab/>
        </w:r>
        <w:r>
          <w:rPr>
            <w:noProof/>
            <w:webHidden/>
          </w:rPr>
          <w:fldChar w:fldCharType="begin"/>
        </w:r>
        <w:r>
          <w:rPr>
            <w:noProof/>
            <w:webHidden/>
          </w:rPr>
          <w:instrText xml:space="preserve"> PAGEREF _Toc337642188 \h </w:instrText>
        </w:r>
        <w:r>
          <w:rPr>
            <w:noProof/>
            <w:webHidden/>
          </w:rPr>
        </w:r>
        <w:r>
          <w:rPr>
            <w:noProof/>
            <w:webHidden/>
          </w:rPr>
          <w:fldChar w:fldCharType="separate"/>
        </w:r>
        <w:r w:rsidR="00C4691F">
          <w:rPr>
            <w:noProof/>
            <w:webHidden/>
          </w:rPr>
          <w:t>2</w:t>
        </w:r>
        <w:r>
          <w:rPr>
            <w:noProof/>
            <w:webHidden/>
          </w:rPr>
          <w:fldChar w:fldCharType="end"/>
        </w:r>
      </w:hyperlink>
    </w:p>
    <w:p w:rsidR="0009036E" w:rsidRDefault="002817DE">
      <w:pPr>
        <w:pStyle w:val="TM2"/>
        <w:tabs>
          <w:tab w:val="right" w:leader="dot" w:pos="10456"/>
        </w:tabs>
        <w:rPr>
          <w:rFonts w:asciiTheme="minorHAnsi" w:eastAsiaTheme="minorEastAsia" w:hAnsiTheme="minorHAnsi" w:cstheme="minorBidi"/>
          <w:noProof/>
          <w:lang w:eastAsia="fr-FR"/>
        </w:rPr>
      </w:pPr>
      <w:hyperlink w:anchor="_Toc337642189" w:history="1">
        <w:r w:rsidR="0009036E" w:rsidRPr="00857CB0">
          <w:rPr>
            <w:rStyle w:val="Lienhypertexte"/>
            <w:noProof/>
          </w:rPr>
          <w:t>11) Extrait du tableau de bord établi par la DDTM-Landes</w:t>
        </w:r>
        <w:r w:rsidR="0009036E">
          <w:rPr>
            <w:noProof/>
            <w:webHidden/>
          </w:rPr>
          <w:tab/>
        </w:r>
        <w:r w:rsidR="0009036E">
          <w:rPr>
            <w:noProof/>
            <w:webHidden/>
          </w:rPr>
          <w:fldChar w:fldCharType="begin"/>
        </w:r>
        <w:r w:rsidR="0009036E">
          <w:rPr>
            <w:noProof/>
            <w:webHidden/>
          </w:rPr>
          <w:instrText xml:space="preserve"> PAGEREF _Toc337642189 \h </w:instrText>
        </w:r>
        <w:r w:rsidR="0009036E">
          <w:rPr>
            <w:noProof/>
            <w:webHidden/>
          </w:rPr>
        </w:r>
        <w:r w:rsidR="0009036E">
          <w:rPr>
            <w:noProof/>
            <w:webHidden/>
          </w:rPr>
          <w:fldChar w:fldCharType="separate"/>
        </w:r>
        <w:r w:rsidR="00C4691F">
          <w:rPr>
            <w:noProof/>
            <w:webHidden/>
          </w:rPr>
          <w:t>2</w:t>
        </w:r>
        <w:r w:rsidR="0009036E">
          <w:rPr>
            <w:noProof/>
            <w:webHidden/>
          </w:rPr>
          <w:fldChar w:fldCharType="end"/>
        </w:r>
      </w:hyperlink>
    </w:p>
    <w:p w:rsidR="0009036E" w:rsidRDefault="002817DE">
      <w:pPr>
        <w:pStyle w:val="TM2"/>
        <w:tabs>
          <w:tab w:val="right" w:leader="dot" w:pos="10456"/>
        </w:tabs>
        <w:rPr>
          <w:rFonts w:asciiTheme="minorHAnsi" w:eastAsiaTheme="minorEastAsia" w:hAnsiTheme="minorHAnsi" w:cstheme="minorBidi"/>
          <w:noProof/>
          <w:lang w:eastAsia="fr-FR"/>
        </w:rPr>
      </w:pPr>
      <w:hyperlink w:anchor="_Toc337642190" w:history="1">
        <w:r w:rsidR="0009036E" w:rsidRPr="00857CB0">
          <w:rPr>
            <w:rStyle w:val="Lienhypertexte"/>
            <w:noProof/>
          </w:rPr>
          <w:t>12) Présentation chronologique des principales actions</w:t>
        </w:r>
        <w:r w:rsidR="0009036E">
          <w:rPr>
            <w:noProof/>
            <w:webHidden/>
          </w:rPr>
          <w:tab/>
        </w:r>
        <w:r w:rsidR="0009036E">
          <w:rPr>
            <w:noProof/>
            <w:webHidden/>
          </w:rPr>
          <w:fldChar w:fldCharType="begin"/>
        </w:r>
        <w:r w:rsidR="0009036E">
          <w:rPr>
            <w:noProof/>
            <w:webHidden/>
          </w:rPr>
          <w:instrText xml:space="preserve"> PAGEREF _Toc337642190 \h </w:instrText>
        </w:r>
        <w:r w:rsidR="0009036E">
          <w:rPr>
            <w:noProof/>
            <w:webHidden/>
          </w:rPr>
        </w:r>
        <w:r w:rsidR="0009036E">
          <w:rPr>
            <w:noProof/>
            <w:webHidden/>
          </w:rPr>
          <w:fldChar w:fldCharType="separate"/>
        </w:r>
        <w:r w:rsidR="00C4691F">
          <w:rPr>
            <w:noProof/>
            <w:webHidden/>
          </w:rPr>
          <w:t>3</w:t>
        </w:r>
        <w:r w:rsidR="0009036E">
          <w:rPr>
            <w:noProof/>
            <w:webHidden/>
          </w:rPr>
          <w:fldChar w:fldCharType="end"/>
        </w:r>
      </w:hyperlink>
    </w:p>
    <w:p w:rsidR="0009036E" w:rsidRDefault="002817DE">
      <w:pPr>
        <w:pStyle w:val="TM2"/>
        <w:tabs>
          <w:tab w:val="right" w:leader="dot" w:pos="10456"/>
        </w:tabs>
        <w:rPr>
          <w:rFonts w:asciiTheme="minorHAnsi" w:eastAsiaTheme="minorEastAsia" w:hAnsiTheme="minorHAnsi" w:cstheme="minorBidi"/>
          <w:noProof/>
          <w:lang w:eastAsia="fr-FR"/>
        </w:rPr>
      </w:pPr>
      <w:hyperlink w:anchor="_Toc337642191" w:history="1">
        <w:r w:rsidR="0009036E" w:rsidRPr="00857CB0">
          <w:rPr>
            <w:rStyle w:val="Lienhypertexte"/>
            <w:noProof/>
          </w:rPr>
          <w:t>13) Bilan synthétique de l’animation en 2012</w:t>
        </w:r>
        <w:r w:rsidR="0009036E">
          <w:rPr>
            <w:noProof/>
            <w:webHidden/>
          </w:rPr>
          <w:tab/>
        </w:r>
        <w:r w:rsidR="0009036E">
          <w:rPr>
            <w:noProof/>
            <w:webHidden/>
          </w:rPr>
          <w:fldChar w:fldCharType="begin"/>
        </w:r>
        <w:r w:rsidR="0009036E">
          <w:rPr>
            <w:noProof/>
            <w:webHidden/>
          </w:rPr>
          <w:instrText xml:space="preserve"> PAGEREF _Toc337642191 \h </w:instrText>
        </w:r>
        <w:r w:rsidR="0009036E">
          <w:rPr>
            <w:noProof/>
            <w:webHidden/>
          </w:rPr>
        </w:r>
        <w:r w:rsidR="0009036E">
          <w:rPr>
            <w:noProof/>
            <w:webHidden/>
          </w:rPr>
          <w:fldChar w:fldCharType="separate"/>
        </w:r>
        <w:r w:rsidR="00C4691F">
          <w:rPr>
            <w:noProof/>
            <w:webHidden/>
          </w:rPr>
          <w:t>5</w:t>
        </w:r>
        <w:r w:rsidR="0009036E">
          <w:rPr>
            <w:noProof/>
            <w:webHidden/>
          </w:rPr>
          <w:fldChar w:fldCharType="end"/>
        </w:r>
      </w:hyperlink>
    </w:p>
    <w:p w:rsidR="0009036E" w:rsidRDefault="002817DE">
      <w:pPr>
        <w:pStyle w:val="TM3"/>
        <w:tabs>
          <w:tab w:val="right" w:leader="dot" w:pos="10456"/>
        </w:tabs>
        <w:rPr>
          <w:rFonts w:asciiTheme="minorHAnsi" w:eastAsiaTheme="minorEastAsia" w:hAnsiTheme="minorHAnsi" w:cstheme="minorBidi"/>
          <w:noProof/>
          <w:lang w:eastAsia="fr-FR"/>
        </w:rPr>
      </w:pPr>
      <w:hyperlink w:anchor="_Toc337642192" w:history="1">
        <w:r w:rsidR="0009036E" w:rsidRPr="00857CB0">
          <w:rPr>
            <w:rStyle w:val="Lienhypertexte"/>
            <w:noProof/>
          </w:rPr>
          <w:t>131) Temps passés par le chargé de mission</w:t>
        </w:r>
        <w:r w:rsidR="0009036E">
          <w:rPr>
            <w:noProof/>
            <w:webHidden/>
          </w:rPr>
          <w:tab/>
        </w:r>
        <w:r w:rsidR="0009036E">
          <w:rPr>
            <w:noProof/>
            <w:webHidden/>
          </w:rPr>
          <w:fldChar w:fldCharType="begin"/>
        </w:r>
        <w:r w:rsidR="0009036E">
          <w:rPr>
            <w:noProof/>
            <w:webHidden/>
          </w:rPr>
          <w:instrText xml:space="preserve"> PAGEREF _Toc337642192 \h </w:instrText>
        </w:r>
        <w:r w:rsidR="0009036E">
          <w:rPr>
            <w:noProof/>
            <w:webHidden/>
          </w:rPr>
        </w:r>
        <w:r w:rsidR="0009036E">
          <w:rPr>
            <w:noProof/>
            <w:webHidden/>
          </w:rPr>
          <w:fldChar w:fldCharType="separate"/>
        </w:r>
        <w:r w:rsidR="00C4691F">
          <w:rPr>
            <w:noProof/>
            <w:webHidden/>
          </w:rPr>
          <w:t>5</w:t>
        </w:r>
        <w:r w:rsidR="0009036E">
          <w:rPr>
            <w:noProof/>
            <w:webHidden/>
          </w:rPr>
          <w:fldChar w:fldCharType="end"/>
        </w:r>
      </w:hyperlink>
    </w:p>
    <w:p w:rsidR="0009036E" w:rsidRDefault="002817DE">
      <w:pPr>
        <w:pStyle w:val="TM3"/>
        <w:tabs>
          <w:tab w:val="right" w:leader="dot" w:pos="10456"/>
        </w:tabs>
        <w:rPr>
          <w:rFonts w:asciiTheme="minorHAnsi" w:eastAsiaTheme="minorEastAsia" w:hAnsiTheme="minorHAnsi" w:cstheme="minorBidi"/>
          <w:noProof/>
          <w:lang w:eastAsia="fr-FR"/>
        </w:rPr>
      </w:pPr>
      <w:hyperlink w:anchor="_Toc337642193" w:history="1">
        <w:r w:rsidR="0009036E" w:rsidRPr="00857CB0">
          <w:rPr>
            <w:rStyle w:val="Lienhypertexte"/>
            <w:noProof/>
          </w:rPr>
          <w:t>132) Chronologie, bibliographie</w:t>
        </w:r>
        <w:r w:rsidR="0009036E">
          <w:rPr>
            <w:noProof/>
            <w:webHidden/>
          </w:rPr>
          <w:tab/>
        </w:r>
        <w:r w:rsidR="0009036E">
          <w:rPr>
            <w:noProof/>
            <w:webHidden/>
          </w:rPr>
          <w:fldChar w:fldCharType="begin"/>
        </w:r>
        <w:r w:rsidR="0009036E">
          <w:rPr>
            <w:noProof/>
            <w:webHidden/>
          </w:rPr>
          <w:instrText xml:space="preserve"> PAGEREF _Toc337642193 \h </w:instrText>
        </w:r>
        <w:r w:rsidR="0009036E">
          <w:rPr>
            <w:noProof/>
            <w:webHidden/>
          </w:rPr>
        </w:r>
        <w:r w:rsidR="0009036E">
          <w:rPr>
            <w:noProof/>
            <w:webHidden/>
          </w:rPr>
          <w:fldChar w:fldCharType="separate"/>
        </w:r>
        <w:r w:rsidR="00C4691F">
          <w:rPr>
            <w:noProof/>
            <w:webHidden/>
          </w:rPr>
          <w:t>6</w:t>
        </w:r>
        <w:r w:rsidR="0009036E">
          <w:rPr>
            <w:noProof/>
            <w:webHidden/>
          </w:rPr>
          <w:fldChar w:fldCharType="end"/>
        </w:r>
      </w:hyperlink>
    </w:p>
    <w:p w:rsidR="0009036E" w:rsidRDefault="002817DE">
      <w:pPr>
        <w:pStyle w:val="TM2"/>
        <w:tabs>
          <w:tab w:val="right" w:leader="dot" w:pos="10456"/>
        </w:tabs>
        <w:rPr>
          <w:rFonts w:asciiTheme="minorHAnsi" w:eastAsiaTheme="minorEastAsia" w:hAnsiTheme="minorHAnsi" w:cstheme="minorBidi"/>
          <w:noProof/>
          <w:lang w:eastAsia="fr-FR"/>
        </w:rPr>
      </w:pPr>
      <w:hyperlink w:anchor="_Toc337642194" w:history="1">
        <w:r w:rsidR="0009036E" w:rsidRPr="00857CB0">
          <w:rPr>
            <w:rStyle w:val="Lienhypertexte"/>
            <w:noProof/>
          </w:rPr>
          <w:t>14) Bilan synthétique des contrats en 2012</w:t>
        </w:r>
        <w:r w:rsidR="0009036E">
          <w:rPr>
            <w:noProof/>
            <w:webHidden/>
          </w:rPr>
          <w:tab/>
        </w:r>
        <w:r w:rsidR="0009036E">
          <w:rPr>
            <w:noProof/>
            <w:webHidden/>
          </w:rPr>
          <w:fldChar w:fldCharType="begin"/>
        </w:r>
        <w:r w:rsidR="0009036E">
          <w:rPr>
            <w:noProof/>
            <w:webHidden/>
          </w:rPr>
          <w:instrText xml:space="preserve"> PAGEREF _Toc337642194 \h </w:instrText>
        </w:r>
        <w:r w:rsidR="0009036E">
          <w:rPr>
            <w:noProof/>
            <w:webHidden/>
          </w:rPr>
        </w:r>
        <w:r w:rsidR="0009036E">
          <w:rPr>
            <w:noProof/>
            <w:webHidden/>
          </w:rPr>
          <w:fldChar w:fldCharType="separate"/>
        </w:r>
        <w:r w:rsidR="00C4691F">
          <w:rPr>
            <w:noProof/>
            <w:webHidden/>
          </w:rPr>
          <w:t>7</w:t>
        </w:r>
        <w:r w:rsidR="0009036E">
          <w:rPr>
            <w:noProof/>
            <w:webHidden/>
          </w:rPr>
          <w:fldChar w:fldCharType="end"/>
        </w:r>
      </w:hyperlink>
    </w:p>
    <w:p w:rsidR="0009036E" w:rsidRDefault="002817DE">
      <w:pPr>
        <w:pStyle w:val="TM1"/>
        <w:tabs>
          <w:tab w:val="right" w:leader="dot" w:pos="10456"/>
        </w:tabs>
        <w:rPr>
          <w:rFonts w:asciiTheme="minorHAnsi" w:eastAsiaTheme="minorEastAsia" w:hAnsiTheme="minorHAnsi" w:cstheme="minorBidi"/>
          <w:noProof/>
          <w:lang w:eastAsia="fr-FR"/>
        </w:rPr>
      </w:pPr>
      <w:hyperlink w:anchor="_Toc337642195" w:history="1">
        <w:r w:rsidR="0009036E" w:rsidRPr="00857CB0">
          <w:rPr>
            <w:rStyle w:val="Lienhypertexte"/>
            <w:noProof/>
          </w:rPr>
          <w:t>Seconde partie : révision des docobs, propositions d’actions</w:t>
        </w:r>
        <w:r w:rsidR="0009036E">
          <w:rPr>
            <w:noProof/>
            <w:webHidden/>
          </w:rPr>
          <w:tab/>
        </w:r>
        <w:r w:rsidR="0009036E">
          <w:rPr>
            <w:noProof/>
            <w:webHidden/>
          </w:rPr>
          <w:fldChar w:fldCharType="begin"/>
        </w:r>
        <w:r w:rsidR="0009036E">
          <w:rPr>
            <w:noProof/>
            <w:webHidden/>
          </w:rPr>
          <w:instrText xml:space="preserve"> PAGEREF _Toc337642195 \h </w:instrText>
        </w:r>
        <w:r w:rsidR="0009036E">
          <w:rPr>
            <w:noProof/>
            <w:webHidden/>
          </w:rPr>
        </w:r>
        <w:r w:rsidR="0009036E">
          <w:rPr>
            <w:noProof/>
            <w:webHidden/>
          </w:rPr>
          <w:fldChar w:fldCharType="separate"/>
        </w:r>
        <w:r w:rsidR="00C4691F">
          <w:rPr>
            <w:noProof/>
            <w:webHidden/>
          </w:rPr>
          <w:t>8</w:t>
        </w:r>
        <w:r w:rsidR="0009036E">
          <w:rPr>
            <w:noProof/>
            <w:webHidden/>
          </w:rPr>
          <w:fldChar w:fldCharType="end"/>
        </w:r>
      </w:hyperlink>
    </w:p>
    <w:p w:rsidR="0009036E" w:rsidRDefault="002817DE">
      <w:pPr>
        <w:pStyle w:val="TM2"/>
        <w:tabs>
          <w:tab w:val="right" w:leader="dot" w:pos="10456"/>
        </w:tabs>
        <w:rPr>
          <w:rFonts w:asciiTheme="minorHAnsi" w:eastAsiaTheme="minorEastAsia" w:hAnsiTheme="minorHAnsi" w:cstheme="minorBidi"/>
          <w:noProof/>
          <w:lang w:eastAsia="fr-FR"/>
        </w:rPr>
      </w:pPr>
      <w:hyperlink w:anchor="_Toc337642196" w:history="1">
        <w:r w:rsidR="0009036E" w:rsidRPr="00857CB0">
          <w:rPr>
            <w:rStyle w:val="Lienhypertexte"/>
            <w:noProof/>
          </w:rPr>
          <w:t>21) Evolution des périmètres</w:t>
        </w:r>
        <w:r w:rsidR="0009036E">
          <w:rPr>
            <w:noProof/>
            <w:webHidden/>
          </w:rPr>
          <w:tab/>
        </w:r>
        <w:r w:rsidR="0009036E">
          <w:rPr>
            <w:noProof/>
            <w:webHidden/>
          </w:rPr>
          <w:fldChar w:fldCharType="begin"/>
        </w:r>
        <w:r w:rsidR="0009036E">
          <w:rPr>
            <w:noProof/>
            <w:webHidden/>
          </w:rPr>
          <w:instrText xml:space="preserve"> PAGEREF _Toc337642196 \h </w:instrText>
        </w:r>
        <w:r w:rsidR="0009036E">
          <w:rPr>
            <w:noProof/>
            <w:webHidden/>
          </w:rPr>
        </w:r>
        <w:r w:rsidR="0009036E">
          <w:rPr>
            <w:noProof/>
            <w:webHidden/>
          </w:rPr>
          <w:fldChar w:fldCharType="separate"/>
        </w:r>
        <w:r w:rsidR="00C4691F">
          <w:rPr>
            <w:noProof/>
            <w:webHidden/>
          </w:rPr>
          <w:t>8</w:t>
        </w:r>
        <w:r w:rsidR="0009036E">
          <w:rPr>
            <w:noProof/>
            <w:webHidden/>
          </w:rPr>
          <w:fldChar w:fldCharType="end"/>
        </w:r>
      </w:hyperlink>
    </w:p>
    <w:p w:rsidR="0009036E" w:rsidRDefault="002817DE">
      <w:pPr>
        <w:pStyle w:val="TM3"/>
        <w:tabs>
          <w:tab w:val="right" w:leader="dot" w:pos="10456"/>
        </w:tabs>
        <w:rPr>
          <w:rFonts w:asciiTheme="minorHAnsi" w:eastAsiaTheme="minorEastAsia" w:hAnsiTheme="minorHAnsi" w:cstheme="minorBidi"/>
          <w:noProof/>
          <w:lang w:eastAsia="fr-FR"/>
        </w:rPr>
      </w:pPr>
      <w:hyperlink w:anchor="_Toc337642197" w:history="1">
        <w:r w:rsidR="0009036E" w:rsidRPr="00857CB0">
          <w:rPr>
            <w:rStyle w:val="Lienhypertexte"/>
            <w:noProof/>
          </w:rPr>
          <w:t>211) Outils permettant de justifier la stratégie foncière</w:t>
        </w:r>
        <w:r w:rsidR="0009036E">
          <w:rPr>
            <w:noProof/>
            <w:webHidden/>
          </w:rPr>
          <w:tab/>
        </w:r>
        <w:r w:rsidR="0009036E">
          <w:rPr>
            <w:noProof/>
            <w:webHidden/>
          </w:rPr>
          <w:fldChar w:fldCharType="begin"/>
        </w:r>
        <w:r w:rsidR="0009036E">
          <w:rPr>
            <w:noProof/>
            <w:webHidden/>
          </w:rPr>
          <w:instrText xml:space="preserve"> PAGEREF _Toc337642197 \h </w:instrText>
        </w:r>
        <w:r w:rsidR="0009036E">
          <w:rPr>
            <w:noProof/>
            <w:webHidden/>
          </w:rPr>
        </w:r>
        <w:r w:rsidR="0009036E">
          <w:rPr>
            <w:noProof/>
            <w:webHidden/>
          </w:rPr>
          <w:fldChar w:fldCharType="separate"/>
        </w:r>
        <w:r w:rsidR="00C4691F">
          <w:rPr>
            <w:noProof/>
            <w:webHidden/>
          </w:rPr>
          <w:t>8</w:t>
        </w:r>
        <w:r w:rsidR="0009036E">
          <w:rPr>
            <w:noProof/>
            <w:webHidden/>
          </w:rPr>
          <w:fldChar w:fldCharType="end"/>
        </w:r>
      </w:hyperlink>
    </w:p>
    <w:p w:rsidR="0009036E" w:rsidRDefault="002817DE">
      <w:pPr>
        <w:pStyle w:val="TM3"/>
        <w:tabs>
          <w:tab w:val="right" w:leader="dot" w:pos="10456"/>
        </w:tabs>
        <w:rPr>
          <w:rFonts w:asciiTheme="minorHAnsi" w:eastAsiaTheme="minorEastAsia" w:hAnsiTheme="minorHAnsi" w:cstheme="minorBidi"/>
          <w:noProof/>
          <w:lang w:eastAsia="fr-FR"/>
        </w:rPr>
      </w:pPr>
      <w:hyperlink w:anchor="_Toc337642198" w:history="1">
        <w:r w:rsidR="0009036E" w:rsidRPr="00857CB0">
          <w:rPr>
            <w:rStyle w:val="Lienhypertexte"/>
            <w:noProof/>
          </w:rPr>
          <w:t>212) Stratégie proposée</w:t>
        </w:r>
        <w:r w:rsidR="0009036E">
          <w:rPr>
            <w:noProof/>
            <w:webHidden/>
          </w:rPr>
          <w:tab/>
        </w:r>
        <w:r w:rsidR="0009036E">
          <w:rPr>
            <w:noProof/>
            <w:webHidden/>
          </w:rPr>
          <w:fldChar w:fldCharType="begin"/>
        </w:r>
        <w:r w:rsidR="0009036E">
          <w:rPr>
            <w:noProof/>
            <w:webHidden/>
          </w:rPr>
          <w:instrText xml:space="preserve"> PAGEREF _Toc337642198 \h </w:instrText>
        </w:r>
        <w:r w:rsidR="0009036E">
          <w:rPr>
            <w:noProof/>
            <w:webHidden/>
          </w:rPr>
        </w:r>
        <w:r w:rsidR="0009036E">
          <w:rPr>
            <w:noProof/>
            <w:webHidden/>
          </w:rPr>
          <w:fldChar w:fldCharType="separate"/>
        </w:r>
        <w:r w:rsidR="00C4691F">
          <w:rPr>
            <w:noProof/>
            <w:webHidden/>
          </w:rPr>
          <w:t>9</w:t>
        </w:r>
        <w:r w:rsidR="0009036E">
          <w:rPr>
            <w:noProof/>
            <w:webHidden/>
          </w:rPr>
          <w:fldChar w:fldCharType="end"/>
        </w:r>
      </w:hyperlink>
    </w:p>
    <w:p w:rsidR="0009036E" w:rsidRDefault="002817DE">
      <w:pPr>
        <w:pStyle w:val="TM2"/>
        <w:tabs>
          <w:tab w:val="right" w:leader="dot" w:pos="10456"/>
        </w:tabs>
        <w:rPr>
          <w:rFonts w:asciiTheme="minorHAnsi" w:eastAsiaTheme="minorEastAsia" w:hAnsiTheme="minorHAnsi" w:cstheme="minorBidi"/>
          <w:noProof/>
          <w:lang w:eastAsia="fr-FR"/>
        </w:rPr>
      </w:pPr>
      <w:hyperlink w:anchor="_Toc337642199" w:history="1">
        <w:r w:rsidR="0009036E" w:rsidRPr="00857CB0">
          <w:rPr>
            <w:rStyle w:val="Lienhypertexte"/>
            <w:noProof/>
          </w:rPr>
          <w:t>22) Révisions des docobs : outils</w:t>
        </w:r>
        <w:r w:rsidR="0009036E">
          <w:rPr>
            <w:noProof/>
            <w:webHidden/>
          </w:rPr>
          <w:tab/>
        </w:r>
        <w:r w:rsidR="0009036E">
          <w:rPr>
            <w:noProof/>
            <w:webHidden/>
          </w:rPr>
          <w:fldChar w:fldCharType="begin"/>
        </w:r>
        <w:r w:rsidR="0009036E">
          <w:rPr>
            <w:noProof/>
            <w:webHidden/>
          </w:rPr>
          <w:instrText xml:space="preserve"> PAGEREF _Toc337642199 \h </w:instrText>
        </w:r>
        <w:r w:rsidR="0009036E">
          <w:rPr>
            <w:noProof/>
            <w:webHidden/>
          </w:rPr>
        </w:r>
        <w:r w:rsidR="0009036E">
          <w:rPr>
            <w:noProof/>
            <w:webHidden/>
          </w:rPr>
          <w:fldChar w:fldCharType="separate"/>
        </w:r>
        <w:r w:rsidR="00C4691F">
          <w:rPr>
            <w:noProof/>
            <w:webHidden/>
          </w:rPr>
          <w:t>10</w:t>
        </w:r>
        <w:r w:rsidR="0009036E">
          <w:rPr>
            <w:noProof/>
            <w:webHidden/>
          </w:rPr>
          <w:fldChar w:fldCharType="end"/>
        </w:r>
      </w:hyperlink>
    </w:p>
    <w:p w:rsidR="0009036E" w:rsidRDefault="002817DE">
      <w:pPr>
        <w:pStyle w:val="TM3"/>
        <w:tabs>
          <w:tab w:val="right" w:leader="dot" w:pos="10456"/>
        </w:tabs>
        <w:rPr>
          <w:rFonts w:asciiTheme="minorHAnsi" w:eastAsiaTheme="minorEastAsia" w:hAnsiTheme="minorHAnsi" w:cstheme="minorBidi"/>
          <w:noProof/>
          <w:lang w:eastAsia="fr-FR"/>
        </w:rPr>
      </w:pPr>
      <w:hyperlink w:anchor="_Toc337642200" w:history="1">
        <w:r w:rsidR="0009036E" w:rsidRPr="00857CB0">
          <w:rPr>
            <w:rStyle w:val="Lienhypertexte"/>
            <w:noProof/>
          </w:rPr>
          <w:t>221) Forme des docobs révisés</w:t>
        </w:r>
        <w:r w:rsidR="0009036E">
          <w:rPr>
            <w:noProof/>
            <w:webHidden/>
          </w:rPr>
          <w:tab/>
        </w:r>
        <w:r w:rsidR="0009036E">
          <w:rPr>
            <w:noProof/>
            <w:webHidden/>
          </w:rPr>
          <w:fldChar w:fldCharType="begin"/>
        </w:r>
        <w:r w:rsidR="0009036E">
          <w:rPr>
            <w:noProof/>
            <w:webHidden/>
          </w:rPr>
          <w:instrText xml:space="preserve"> PAGEREF _Toc337642200 \h </w:instrText>
        </w:r>
        <w:r w:rsidR="0009036E">
          <w:rPr>
            <w:noProof/>
            <w:webHidden/>
          </w:rPr>
        </w:r>
        <w:r w:rsidR="0009036E">
          <w:rPr>
            <w:noProof/>
            <w:webHidden/>
          </w:rPr>
          <w:fldChar w:fldCharType="separate"/>
        </w:r>
        <w:r w:rsidR="00C4691F">
          <w:rPr>
            <w:noProof/>
            <w:webHidden/>
          </w:rPr>
          <w:t>10</w:t>
        </w:r>
        <w:r w:rsidR="0009036E">
          <w:rPr>
            <w:noProof/>
            <w:webHidden/>
          </w:rPr>
          <w:fldChar w:fldCharType="end"/>
        </w:r>
      </w:hyperlink>
    </w:p>
    <w:p w:rsidR="0009036E" w:rsidRDefault="002817DE">
      <w:pPr>
        <w:pStyle w:val="TM3"/>
        <w:tabs>
          <w:tab w:val="right" w:leader="dot" w:pos="10456"/>
        </w:tabs>
        <w:rPr>
          <w:rFonts w:asciiTheme="minorHAnsi" w:eastAsiaTheme="minorEastAsia" w:hAnsiTheme="minorHAnsi" w:cstheme="minorBidi"/>
          <w:noProof/>
          <w:lang w:eastAsia="fr-FR"/>
        </w:rPr>
      </w:pPr>
      <w:hyperlink w:anchor="_Toc337642201" w:history="1">
        <w:r w:rsidR="0009036E" w:rsidRPr="00857CB0">
          <w:rPr>
            <w:rStyle w:val="Lienhypertexte"/>
            <w:noProof/>
          </w:rPr>
          <w:t>222) Outils pour les actions habitats, flore et faune</w:t>
        </w:r>
        <w:r w:rsidR="0009036E">
          <w:rPr>
            <w:noProof/>
            <w:webHidden/>
          </w:rPr>
          <w:tab/>
        </w:r>
        <w:r w:rsidR="0009036E">
          <w:rPr>
            <w:noProof/>
            <w:webHidden/>
          </w:rPr>
          <w:fldChar w:fldCharType="begin"/>
        </w:r>
        <w:r w:rsidR="0009036E">
          <w:rPr>
            <w:noProof/>
            <w:webHidden/>
          </w:rPr>
          <w:instrText xml:space="preserve"> PAGEREF _Toc337642201 \h </w:instrText>
        </w:r>
        <w:r w:rsidR="0009036E">
          <w:rPr>
            <w:noProof/>
            <w:webHidden/>
          </w:rPr>
        </w:r>
        <w:r w:rsidR="0009036E">
          <w:rPr>
            <w:noProof/>
            <w:webHidden/>
          </w:rPr>
          <w:fldChar w:fldCharType="separate"/>
        </w:r>
        <w:r w:rsidR="00C4691F">
          <w:rPr>
            <w:noProof/>
            <w:webHidden/>
          </w:rPr>
          <w:t>10</w:t>
        </w:r>
        <w:r w:rsidR="0009036E">
          <w:rPr>
            <w:noProof/>
            <w:webHidden/>
          </w:rPr>
          <w:fldChar w:fldCharType="end"/>
        </w:r>
      </w:hyperlink>
    </w:p>
    <w:p w:rsidR="0009036E" w:rsidRDefault="002817DE">
      <w:pPr>
        <w:pStyle w:val="TM3"/>
        <w:tabs>
          <w:tab w:val="right" w:leader="dot" w:pos="10456"/>
        </w:tabs>
        <w:rPr>
          <w:rFonts w:asciiTheme="minorHAnsi" w:eastAsiaTheme="minorEastAsia" w:hAnsiTheme="minorHAnsi" w:cstheme="minorBidi"/>
          <w:noProof/>
          <w:lang w:eastAsia="fr-FR"/>
        </w:rPr>
      </w:pPr>
      <w:hyperlink w:anchor="_Toc337642202" w:history="1">
        <w:r w:rsidR="0009036E" w:rsidRPr="00857CB0">
          <w:rPr>
            <w:rStyle w:val="Lienhypertexte"/>
            <w:noProof/>
          </w:rPr>
          <w:t>223) Les outils de suivis</w:t>
        </w:r>
        <w:r w:rsidR="0009036E">
          <w:rPr>
            <w:noProof/>
            <w:webHidden/>
          </w:rPr>
          <w:tab/>
        </w:r>
        <w:r w:rsidR="0009036E">
          <w:rPr>
            <w:noProof/>
            <w:webHidden/>
          </w:rPr>
          <w:fldChar w:fldCharType="begin"/>
        </w:r>
        <w:r w:rsidR="0009036E">
          <w:rPr>
            <w:noProof/>
            <w:webHidden/>
          </w:rPr>
          <w:instrText xml:space="preserve"> PAGEREF _Toc337642202 \h </w:instrText>
        </w:r>
        <w:r w:rsidR="0009036E">
          <w:rPr>
            <w:noProof/>
            <w:webHidden/>
          </w:rPr>
        </w:r>
        <w:r w:rsidR="0009036E">
          <w:rPr>
            <w:noProof/>
            <w:webHidden/>
          </w:rPr>
          <w:fldChar w:fldCharType="separate"/>
        </w:r>
        <w:r w:rsidR="00C4691F">
          <w:rPr>
            <w:noProof/>
            <w:webHidden/>
          </w:rPr>
          <w:t>13</w:t>
        </w:r>
        <w:r w:rsidR="0009036E">
          <w:rPr>
            <w:noProof/>
            <w:webHidden/>
          </w:rPr>
          <w:fldChar w:fldCharType="end"/>
        </w:r>
      </w:hyperlink>
    </w:p>
    <w:p w:rsidR="0009036E" w:rsidRDefault="002817DE">
      <w:pPr>
        <w:pStyle w:val="TM1"/>
        <w:tabs>
          <w:tab w:val="right" w:leader="dot" w:pos="10456"/>
        </w:tabs>
        <w:rPr>
          <w:rFonts w:asciiTheme="minorHAnsi" w:eastAsiaTheme="minorEastAsia" w:hAnsiTheme="minorHAnsi" w:cstheme="minorBidi"/>
          <w:noProof/>
          <w:lang w:eastAsia="fr-FR"/>
        </w:rPr>
      </w:pPr>
      <w:hyperlink w:anchor="_Toc337642203" w:history="1">
        <w:r w:rsidR="0009036E" w:rsidRPr="00857CB0">
          <w:rPr>
            <w:rStyle w:val="Lienhypertexte"/>
            <w:noProof/>
          </w:rPr>
          <w:t>Troisième partie : actions envisagées en 2013</w:t>
        </w:r>
        <w:r w:rsidR="0009036E">
          <w:rPr>
            <w:noProof/>
            <w:webHidden/>
          </w:rPr>
          <w:tab/>
        </w:r>
        <w:r w:rsidR="0009036E">
          <w:rPr>
            <w:noProof/>
            <w:webHidden/>
          </w:rPr>
          <w:fldChar w:fldCharType="begin"/>
        </w:r>
        <w:r w:rsidR="0009036E">
          <w:rPr>
            <w:noProof/>
            <w:webHidden/>
          </w:rPr>
          <w:instrText xml:space="preserve"> PAGEREF _Toc337642203 \h </w:instrText>
        </w:r>
        <w:r w:rsidR="0009036E">
          <w:rPr>
            <w:noProof/>
            <w:webHidden/>
          </w:rPr>
        </w:r>
        <w:r w:rsidR="0009036E">
          <w:rPr>
            <w:noProof/>
            <w:webHidden/>
          </w:rPr>
          <w:fldChar w:fldCharType="separate"/>
        </w:r>
        <w:r w:rsidR="00C4691F">
          <w:rPr>
            <w:noProof/>
            <w:webHidden/>
          </w:rPr>
          <w:t>15</w:t>
        </w:r>
        <w:r w:rsidR="0009036E">
          <w:rPr>
            <w:noProof/>
            <w:webHidden/>
          </w:rPr>
          <w:fldChar w:fldCharType="end"/>
        </w:r>
      </w:hyperlink>
    </w:p>
    <w:p w:rsidR="0009036E" w:rsidRDefault="002817DE">
      <w:pPr>
        <w:pStyle w:val="TM2"/>
        <w:tabs>
          <w:tab w:val="right" w:leader="dot" w:pos="10456"/>
        </w:tabs>
        <w:rPr>
          <w:rFonts w:asciiTheme="minorHAnsi" w:eastAsiaTheme="minorEastAsia" w:hAnsiTheme="minorHAnsi" w:cstheme="minorBidi"/>
          <w:noProof/>
          <w:lang w:eastAsia="fr-FR"/>
        </w:rPr>
      </w:pPr>
      <w:hyperlink w:anchor="_Toc337642204" w:history="1">
        <w:r w:rsidR="0009036E" w:rsidRPr="00857CB0">
          <w:rPr>
            <w:rStyle w:val="Lienhypertexte"/>
            <w:noProof/>
          </w:rPr>
          <w:t>31) Poursuite de la révision des docobs</w:t>
        </w:r>
        <w:r w:rsidR="0009036E">
          <w:rPr>
            <w:noProof/>
            <w:webHidden/>
          </w:rPr>
          <w:tab/>
        </w:r>
        <w:r w:rsidR="0009036E">
          <w:rPr>
            <w:noProof/>
            <w:webHidden/>
          </w:rPr>
          <w:fldChar w:fldCharType="begin"/>
        </w:r>
        <w:r w:rsidR="0009036E">
          <w:rPr>
            <w:noProof/>
            <w:webHidden/>
          </w:rPr>
          <w:instrText xml:space="preserve"> PAGEREF _Toc337642204 \h </w:instrText>
        </w:r>
        <w:r w:rsidR="0009036E">
          <w:rPr>
            <w:noProof/>
            <w:webHidden/>
          </w:rPr>
        </w:r>
        <w:r w:rsidR="0009036E">
          <w:rPr>
            <w:noProof/>
            <w:webHidden/>
          </w:rPr>
          <w:fldChar w:fldCharType="separate"/>
        </w:r>
        <w:r w:rsidR="00C4691F">
          <w:rPr>
            <w:noProof/>
            <w:webHidden/>
          </w:rPr>
          <w:t>15</w:t>
        </w:r>
        <w:r w:rsidR="0009036E">
          <w:rPr>
            <w:noProof/>
            <w:webHidden/>
          </w:rPr>
          <w:fldChar w:fldCharType="end"/>
        </w:r>
      </w:hyperlink>
    </w:p>
    <w:p w:rsidR="0009036E" w:rsidRDefault="002817DE">
      <w:pPr>
        <w:pStyle w:val="TM2"/>
        <w:tabs>
          <w:tab w:val="right" w:leader="dot" w:pos="10456"/>
        </w:tabs>
        <w:rPr>
          <w:rFonts w:asciiTheme="minorHAnsi" w:eastAsiaTheme="minorEastAsia" w:hAnsiTheme="minorHAnsi" w:cstheme="minorBidi"/>
          <w:noProof/>
          <w:lang w:eastAsia="fr-FR"/>
        </w:rPr>
      </w:pPr>
      <w:hyperlink w:anchor="_Toc337642205" w:history="1">
        <w:r w:rsidR="0009036E" w:rsidRPr="00857CB0">
          <w:rPr>
            <w:rStyle w:val="Lienhypertexte"/>
            <w:noProof/>
          </w:rPr>
          <w:t>32) Les actions envisagées au titre de l’animation</w:t>
        </w:r>
        <w:r w:rsidR="0009036E">
          <w:rPr>
            <w:noProof/>
            <w:webHidden/>
          </w:rPr>
          <w:tab/>
        </w:r>
        <w:r w:rsidR="0009036E">
          <w:rPr>
            <w:noProof/>
            <w:webHidden/>
          </w:rPr>
          <w:fldChar w:fldCharType="begin"/>
        </w:r>
        <w:r w:rsidR="0009036E">
          <w:rPr>
            <w:noProof/>
            <w:webHidden/>
          </w:rPr>
          <w:instrText xml:space="preserve"> PAGEREF _Toc337642205 \h </w:instrText>
        </w:r>
        <w:r w:rsidR="0009036E">
          <w:rPr>
            <w:noProof/>
            <w:webHidden/>
          </w:rPr>
        </w:r>
        <w:r w:rsidR="0009036E">
          <w:rPr>
            <w:noProof/>
            <w:webHidden/>
          </w:rPr>
          <w:fldChar w:fldCharType="separate"/>
        </w:r>
        <w:r w:rsidR="00C4691F">
          <w:rPr>
            <w:noProof/>
            <w:webHidden/>
          </w:rPr>
          <w:t>15</w:t>
        </w:r>
        <w:r w:rsidR="0009036E">
          <w:rPr>
            <w:noProof/>
            <w:webHidden/>
          </w:rPr>
          <w:fldChar w:fldCharType="end"/>
        </w:r>
      </w:hyperlink>
    </w:p>
    <w:p w:rsidR="0009036E" w:rsidRDefault="002817DE">
      <w:pPr>
        <w:pStyle w:val="TM3"/>
        <w:tabs>
          <w:tab w:val="right" w:leader="dot" w:pos="10456"/>
        </w:tabs>
        <w:rPr>
          <w:rFonts w:asciiTheme="minorHAnsi" w:eastAsiaTheme="minorEastAsia" w:hAnsiTheme="minorHAnsi" w:cstheme="minorBidi"/>
          <w:noProof/>
          <w:lang w:eastAsia="fr-FR"/>
        </w:rPr>
      </w:pPr>
      <w:hyperlink w:anchor="_Toc337642206" w:history="1">
        <w:r w:rsidR="0009036E" w:rsidRPr="00857CB0">
          <w:rPr>
            <w:rStyle w:val="Lienhypertexte"/>
            <w:noProof/>
          </w:rPr>
          <w:t>321) Communication</w:t>
        </w:r>
        <w:r w:rsidR="0009036E">
          <w:rPr>
            <w:noProof/>
            <w:webHidden/>
          </w:rPr>
          <w:tab/>
        </w:r>
        <w:r w:rsidR="0009036E">
          <w:rPr>
            <w:noProof/>
            <w:webHidden/>
          </w:rPr>
          <w:fldChar w:fldCharType="begin"/>
        </w:r>
        <w:r w:rsidR="0009036E">
          <w:rPr>
            <w:noProof/>
            <w:webHidden/>
          </w:rPr>
          <w:instrText xml:space="preserve"> PAGEREF _Toc337642206 \h </w:instrText>
        </w:r>
        <w:r w:rsidR="0009036E">
          <w:rPr>
            <w:noProof/>
            <w:webHidden/>
          </w:rPr>
        </w:r>
        <w:r w:rsidR="0009036E">
          <w:rPr>
            <w:noProof/>
            <w:webHidden/>
          </w:rPr>
          <w:fldChar w:fldCharType="separate"/>
        </w:r>
        <w:r w:rsidR="00C4691F">
          <w:rPr>
            <w:noProof/>
            <w:webHidden/>
          </w:rPr>
          <w:t>15</w:t>
        </w:r>
        <w:r w:rsidR="0009036E">
          <w:rPr>
            <w:noProof/>
            <w:webHidden/>
          </w:rPr>
          <w:fldChar w:fldCharType="end"/>
        </w:r>
      </w:hyperlink>
    </w:p>
    <w:p w:rsidR="0009036E" w:rsidRDefault="002817DE">
      <w:pPr>
        <w:pStyle w:val="TM3"/>
        <w:tabs>
          <w:tab w:val="right" w:leader="dot" w:pos="10456"/>
        </w:tabs>
        <w:rPr>
          <w:rFonts w:asciiTheme="minorHAnsi" w:eastAsiaTheme="minorEastAsia" w:hAnsiTheme="minorHAnsi" w:cstheme="minorBidi"/>
          <w:noProof/>
          <w:lang w:eastAsia="fr-FR"/>
        </w:rPr>
      </w:pPr>
      <w:hyperlink w:anchor="_Toc337642207" w:history="1">
        <w:r w:rsidR="0009036E" w:rsidRPr="00857CB0">
          <w:rPr>
            <w:rStyle w:val="Lienhypertexte"/>
            <w:noProof/>
          </w:rPr>
          <w:t>322) La charte</w:t>
        </w:r>
        <w:r w:rsidR="0009036E">
          <w:rPr>
            <w:noProof/>
            <w:webHidden/>
          </w:rPr>
          <w:tab/>
        </w:r>
        <w:r w:rsidR="0009036E">
          <w:rPr>
            <w:noProof/>
            <w:webHidden/>
          </w:rPr>
          <w:fldChar w:fldCharType="begin"/>
        </w:r>
        <w:r w:rsidR="0009036E">
          <w:rPr>
            <w:noProof/>
            <w:webHidden/>
          </w:rPr>
          <w:instrText xml:space="preserve"> PAGEREF _Toc337642207 \h </w:instrText>
        </w:r>
        <w:r w:rsidR="0009036E">
          <w:rPr>
            <w:noProof/>
            <w:webHidden/>
          </w:rPr>
        </w:r>
        <w:r w:rsidR="0009036E">
          <w:rPr>
            <w:noProof/>
            <w:webHidden/>
          </w:rPr>
          <w:fldChar w:fldCharType="separate"/>
        </w:r>
        <w:r w:rsidR="00C4691F">
          <w:rPr>
            <w:noProof/>
            <w:webHidden/>
          </w:rPr>
          <w:t>15</w:t>
        </w:r>
        <w:r w:rsidR="0009036E">
          <w:rPr>
            <w:noProof/>
            <w:webHidden/>
          </w:rPr>
          <w:fldChar w:fldCharType="end"/>
        </w:r>
      </w:hyperlink>
    </w:p>
    <w:p w:rsidR="0009036E" w:rsidRDefault="002817DE">
      <w:pPr>
        <w:pStyle w:val="TM3"/>
        <w:tabs>
          <w:tab w:val="right" w:leader="dot" w:pos="10456"/>
        </w:tabs>
        <w:rPr>
          <w:rFonts w:asciiTheme="minorHAnsi" w:eastAsiaTheme="minorEastAsia" w:hAnsiTheme="minorHAnsi" w:cstheme="minorBidi"/>
          <w:noProof/>
          <w:lang w:eastAsia="fr-FR"/>
        </w:rPr>
      </w:pPr>
      <w:hyperlink w:anchor="_Toc337642208" w:history="1">
        <w:r w:rsidR="0009036E" w:rsidRPr="00857CB0">
          <w:rPr>
            <w:rStyle w:val="Lienhypertexte"/>
            <w:noProof/>
          </w:rPr>
          <w:t>323) Contrats en faveur des habitats naturels et espèces</w:t>
        </w:r>
        <w:r w:rsidR="0009036E">
          <w:rPr>
            <w:noProof/>
            <w:webHidden/>
          </w:rPr>
          <w:tab/>
        </w:r>
        <w:r w:rsidR="0009036E">
          <w:rPr>
            <w:noProof/>
            <w:webHidden/>
          </w:rPr>
          <w:fldChar w:fldCharType="begin"/>
        </w:r>
        <w:r w:rsidR="0009036E">
          <w:rPr>
            <w:noProof/>
            <w:webHidden/>
          </w:rPr>
          <w:instrText xml:space="preserve"> PAGEREF _Toc337642208 \h </w:instrText>
        </w:r>
        <w:r w:rsidR="0009036E">
          <w:rPr>
            <w:noProof/>
            <w:webHidden/>
          </w:rPr>
        </w:r>
        <w:r w:rsidR="0009036E">
          <w:rPr>
            <w:noProof/>
            <w:webHidden/>
          </w:rPr>
          <w:fldChar w:fldCharType="separate"/>
        </w:r>
        <w:r w:rsidR="00C4691F">
          <w:rPr>
            <w:noProof/>
            <w:webHidden/>
          </w:rPr>
          <w:t>16</w:t>
        </w:r>
        <w:r w:rsidR="0009036E">
          <w:rPr>
            <w:noProof/>
            <w:webHidden/>
          </w:rPr>
          <w:fldChar w:fldCharType="end"/>
        </w:r>
      </w:hyperlink>
    </w:p>
    <w:p w:rsidR="0009036E" w:rsidRDefault="002817DE">
      <w:pPr>
        <w:pStyle w:val="TM3"/>
        <w:tabs>
          <w:tab w:val="right" w:leader="dot" w:pos="10456"/>
        </w:tabs>
        <w:rPr>
          <w:rFonts w:asciiTheme="minorHAnsi" w:eastAsiaTheme="minorEastAsia" w:hAnsiTheme="minorHAnsi" w:cstheme="minorBidi"/>
          <w:noProof/>
          <w:lang w:eastAsia="fr-FR"/>
        </w:rPr>
      </w:pPr>
      <w:hyperlink w:anchor="_Toc337642209" w:history="1">
        <w:r w:rsidR="0009036E" w:rsidRPr="00857CB0">
          <w:rPr>
            <w:rStyle w:val="Lienhypertexte"/>
            <w:noProof/>
          </w:rPr>
          <w:t>324) Les suivis</w:t>
        </w:r>
        <w:r w:rsidR="0009036E">
          <w:rPr>
            <w:noProof/>
            <w:webHidden/>
          </w:rPr>
          <w:tab/>
        </w:r>
        <w:r w:rsidR="0009036E">
          <w:rPr>
            <w:noProof/>
            <w:webHidden/>
          </w:rPr>
          <w:fldChar w:fldCharType="begin"/>
        </w:r>
        <w:r w:rsidR="0009036E">
          <w:rPr>
            <w:noProof/>
            <w:webHidden/>
          </w:rPr>
          <w:instrText xml:space="preserve"> PAGEREF _Toc337642209 \h </w:instrText>
        </w:r>
        <w:r w:rsidR="0009036E">
          <w:rPr>
            <w:noProof/>
            <w:webHidden/>
          </w:rPr>
        </w:r>
        <w:r w:rsidR="0009036E">
          <w:rPr>
            <w:noProof/>
            <w:webHidden/>
          </w:rPr>
          <w:fldChar w:fldCharType="separate"/>
        </w:r>
        <w:r w:rsidR="00C4691F">
          <w:rPr>
            <w:noProof/>
            <w:webHidden/>
          </w:rPr>
          <w:t>16</w:t>
        </w:r>
        <w:r w:rsidR="0009036E">
          <w:rPr>
            <w:noProof/>
            <w:webHidden/>
          </w:rPr>
          <w:fldChar w:fldCharType="end"/>
        </w:r>
      </w:hyperlink>
    </w:p>
    <w:p w:rsidR="008645D2" w:rsidRDefault="0009036E" w:rsidP="00145D96">
      <w:pPr>
        <w:spacing w:after="0" w:line="240" w:lineRule="auto"/>
        <w:rPr>
          <w:rFonts w:ascii="Century Gothic" w:hAnsi="Century Gothic"/>
          <w:sz w:val="24"/>
        </w:rPr>
      </w:pPr>
      <w:r>
        <w:rPr>
          <w:rFonts w:ascii="Century Gothic" w:hAnsi="Century Gothic"/>
          <w:sz w:val="24"/>
        </w:rPr>
        <w:fldChar w:fldCharType="end"/>
      </w:r>
    </w:p>
    <w:p w:rsidR="008645D2" w:rsidRDefault="008645D2" w:rsidP="00145D96">
      <w:pPr>
        <w:pageBreakBefore/>
        <w:spacing w:after="0" w:line="240" w:lineRule="auto"/>
        <w:rPr>
          <w:rFonts w:ascii="Century Gothic" w:hAnsi="Century Gothic"/>
          <w:sz w:val="24"/>
        </w:rPr>
      </w:pPr>
    </w:p>
    <w:p w:rsidR="008645D2" w:rsidRPr="008645D2" w:rsidRDefault="008645D2" w:rsidP="008645D2">
      <w:pPr>
        <w:pStyle w:val="chapitre1"/>
      </w:pPr>
      <w:bookmarkStart w:id="1" w:name="_Toc337642188"/>
      <w:r w:rsidRPr="008645D2">
        <w:t>Première partie : bilan 2005 - 2012</w:t>
      </w:r>
      <w:bookmarkEnd w:id="1"/>
    </w:p>
    <w:p w:rsidR="008645D2" w:rsidRDefault="008645D2" w:rsidP="00145D96">
      <w:pPr>
        <w:spacing w:after="0" w:line="240" w:lineRule="auto"/>
        <w:jc w:val="both"/>
        <w:rPr>
          <w:rFonts w:ascii="Century Gothic" w:hAnsi="Century Gothic"/>
          <w:b/>
          <w:sz w:val="24"/>
          <w:szCs w:val="24"/>
        </w:rPr>
      </w:pPr>
    </w:p>
    <w:p w:rsidR="008645D2" w:rsidRPr="008645D2" w:rsidRDefault="008645D2" w:rsidP="008645D2">
      <w:pPr>
        <w:pStyle w:val="s-chapitre11"/>
      </w:pPr>
      <w:bookmarkStart w:id="2" w:name="_Toc337642189"/>
      <w:r w:rsidRPr="008645D2">
        <w:t>11) Extrait du tableau de bord établi par la DDTM-Landes</w:t>
      </w:r>
      <w:bookmarkEnd w:id="2"/>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b/>
        </w:rPr>
      </w:pPr>
      <w:r>
        <w:rPr>
          <w:rFonts w:ascii="Century Gothic" w:hAnsi="Century Gothic"/>
          <w:b/>
        </w:rPr>
        <w:t>Site FR7200711 Dunes modernes du littoral landais de Mimizan-Plage à Vieux-Boucau :</w:t>
      </w:r>
    </w:p>
    <w:p w:rsidR="00B61BE7" w:rsidRDefault="00B61BE7" w:rsidP="00145D96">
      <w:pPr>
        <w:spacing w:after="0" w:line="240" w:lineRule="auto"/>
        <w:jc w:val="both"/>
        <w:rPr>
          <w:rFonts w:ascii="Century Gothic" w:hAnsi="Century Gothic"/>
          <w:b/>
        </w:rPr>
      </w:pPr>
    </w:p>
    <w:p w:rsidR="008645D2" w:rsidRPr="00B61BE7" w:rsidRDefault="008645D2" w:rsidP="00B61BE7">
      <w:pPr>
        <w:pStyle w:val="Paragraphedeliste"/>
        <w:numPr>
          <w:ilvl w:val="0"/>
          <w:numId w:val="3"/>
        </w:numPr>
        <w:spacing w:after="0" w:line="240" w:lineRule="auto"/>
        <w:jc w:val="both"/>
        <w:rPr>
          <w:rFonts w:ascii="Century Gothic" w:hAnsi="Century Gothic"/>
        </w:rPr>
      </w:pPr>
      <w:r w:rsidRPr="00B61BE7">
        <w:rPr>
          <w:rFonts w:ascii="Century Gothic" w:hAnsi="Century Gothic"/>
        </w:rPr>
        <w:t>ONF désigné en qualité d’opérateur pour l’élaboration du DOCOB (convention du 04/12/2001)</w:t>
      </w:r>
    </w:p>
    <w:p w:rsidR="008645D2" w:rsidRPr="00B61BE7" w:rsidRDefault="008645D2" w:rsidP="00B61BE7">
      <w:pPr>
        <w:pStyle w:val="Paragraphedeliste"/>
        <w:numPr>
          <w:ilvl w:val="0"/>
          <w:numId w:val="3"/>
        </w:numPr>
        <w:spacing w:after="0" w:line="240" w:lineRule="auto"/>
        <w:jc w:val="both"/>
        <w:rPr>
          <w:rFonts w:ascii="Century Gothic" w:hAnsi="Century Gothic"/>
        </w:rPr>
      </w:pPr>
      <w:r w:rsidRPr="00B61BE7">
        <w:rPr>
          <w:rFonts w:ascii="Century Gothic" w:hAnsi="Century Gothic"/>
        </w:rPr>
        <w:t>CPL installé le 20/01/2003 à Capbreton</w:t>
      </w:r>
    </w:p>
    <w:p w:rsidR="008645D2" w:rsidRPr="00B61BE7" w:rsidRDefault="008645D2" w:rsidP="00B61BE7">
      <w:pPr>
        <w:pStyle w:val="Paragraphedeliste"/>
        <w:numPr>
          <w:ilvl w:val="0"/>
          <w:numId w:val="3"/>
        </w:numPr>
        <w:spacing w:after="0" w:line="240" w:lineRule="auto"/>
        <w:jc w:val="both"/>
        <w:rPr>
          <w:rFonts w:ascii="Century Gothic" w:hAnsi="Century Gothic"/>
        </w:rPr>
      </w:pPr>
      <w:r w:rsidRPr="00B61BE7">
        <w:rPr>
          <w:rFonts w:ascii="Century Gothic" w:hAnsi="Century Gothic"/>
        </w:rPr>
        <w:t>DOCOB validé le 21/12/2004 à Seignosse</w:t>
      </w:r>
    </w:p>
    <w:p w:rsidR="008645D2" w:rsidRPr="00B61BE7" w:rsidRDefault="008645D2" w:rsidP="00B61BE7">
      <w:pPr>
        <w:pStyle w:val="Paragraphedeliste"/>
        <w:numPr>
          <w:ilvl w:val="0"/>
          <w:numId w:val="3"/>
        </w:numPr>
        <w:spacing w:after="0" w:line="240" w:lineRule="auto"/>
        <w:jc w:val="both"/>
        <w:rPr>
          <w:rFonts w:ascii="Century Gothic" w:hAnsi="Century Gothic"/>
        </w:rPr>
      </w:pPr>
      <w:r w:rsidRPr="00B61BE7">
        <w:rPr>
          <w:rFonts w:ascii="Century Gothic" w:hAnsi="Century Gothic"/>
        </w:rPr>
        <w:t>ONF désigné en qualité d’opérateur pour l’animation de la mise en œuvre du DOCOB (convention du 31/03/2006)</w:t>
      </w:r>
    </w:p>
    <w:p w:rsidR="008645D2" w:rsidRPr="00B61BE7" w:rsidRDefault="008645D2" w:rsidP="00B61BE7">
      <w:pPr>
        <w:pStyle w:val="Paragraphedeliste"/>
        <w:numPr>
          <w:ilvl w:val="0"/>
          <w:numId w:val="3"/>
        </w:numPr>
        <w:spacing w:after="0" w:line="240" w:lineRule="auto"/>
        <w:jc w:val="both"/>
        <w:rPr>
          <w:rFonts w:ascii="Century Gothic" w:hAnsi="Century Gothic"/>
        </w:rPr>
      </w:pPr>
      <w:r w:rsidRPr="00B61BE7">
        <w:rPr>
          <w:rFonts w:ascii="Century Gothic" w:hAnsi="Century Gothic"/>
        </w:rPr>
        <w:t>CPL réuni le 19/06/2008 à Seignosse pour le bilan 2007 et les actions 2008 – Mise en place d’un comité restreint de suivi réuni les 08/12/2009 à Mimizan et 07/04/2010 à Capbreton</w:t>
      </w:r>
    </w:p>
    <w:p w:rsidR="008645D2" w:rsidRPr="00B61BE7" w:rsidRDefault="008645D2" w:rsidP="00B61BE7">
      <w:pPr>
        <w:pStyle w:val="Paragraphedeliste"/>
        <w:numPr>
          <w:ilvl w:val="0"/>
          <w:numId w:val="3"/>
        </w:numPr>
        <w:spacing w:after="0" w:line="240" w:lineRule="auto"/>
        <w:jc w:val="both"/>
        <w:rPr>
          <w:rFonts w:ascii="Century Gothic" w:hAnsi="Century Gothic"/>
        </w:rPr>
      </w:pPr>
      <w:r w:rsidRPr="00B61BE7">
        <w:rPr>
          <w:rFonts w:ascii="Century Gothic" w:hAnsi="Century Gothic"/>
        </w:rPr>
        <w:t xml:space="preserve">Comité de pilotage réuni le 30 septembre 2010 à Tarnos, pour la validation des chartes, le bilan 2010 et l’engagement de la procédure de révision des </w:t>
      </w:r>
      <w:proofErr w:type="spellStart"/>
      <w:r w:rsidRPr="00B61BE7">
        <w:rPr>
          <w:rFonts w:ascii="Century Gothic" w:hAnsi="Century Gothic"/>
        </w:rPr>
        <w:t>Docobs</w:t>
      </w:r>
      <w:proofErr w:type="spellEnd"/>
      <w:r w:rsidRPr="00B61BE7">
        <w:rPr>
          <w:rFonts w:ascii="Century Gothic" w:hAnsi="Century Gothic"/>
        </w:rPr>
        <w:t>.</w:t>
      </w:r>
    </w:p>
    <w:p w:rsidR="008645D2" w:rsidRPr="00B61BE7" w:rsidRDefault="008645D2" w:rsidP="00B61BE7">
      <w:pPr>
        <w:pStyle w:val="Paragraphedeliste"/>
        <w:numPr>
          <w:ilvl w:val="0"/>
          <w:numId w:val="3"/>
        </w:numPr>
        <w:spacing w:after="0" w:line="240" w:lineRule="auto"/>
        <w:jc w:val="both"/>
        <w:rPr>
          <w:rFonts w:ascii="Century Gothic" w:hAnsi="Century Gothic"/>
        </w:rPr>
      </w:pPr>
      <w:r w:rsidRPr="00B61BE7">
        <w:rPr>
          <w:rFonts w:ascii="Century Gothic" w:hAnsi="Century Gothic"/>
        </w:rPr>
        <w:t xml:space="preserve">Comité technique réuni le 8 novembre 2010 à Lit et Mixe, pour définir la méthode de révision des </w:t>
      </w:r>
      <w:proofErr w:type="spellStart"/>
      <w:r w:rsidRPr="00B61BE7">
        <w:rPr>
          <w:rFonts w:ascii="Century Gothic" w:hAnsi="Century Gothic"/>
        </w:rPr>
        <w:t>Docobs</w:t>
      </w:r>
      <w:proofErr w:type="spellEnd"/>
      <w:r w:rsidRPr="00B61BE7">
        <w:rPr>
          <w:rFonts w:ascii="Century Gothic" w:hAnsi="Century Gothic"/>
        </w:rPr>
        <w:t>.</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b/>
        </w:rPr>
      </w:pPr>
      <w:r>
        <w:rPr>
          <w:rFonts w:ascii="Century Gothic" w:hAnsi="Century Gothic"/>
          <w:b/>
        </w:rPr>
        <w:t>Site FR7200712 Dunes modernes du littoral landais de Vieux-Boucau à Hossegor :</w:t>
      </w:r>
    </w:p>
    <w:p w:rsidR="00B61BE7" w:rsidRDefault="00B61BE7" w:rsidP="00145D96">
      <w:pPr>
        <w:spacing w:after="0" w:line="240" w:lineRule="auto"/>
        <w:jc w:val="both"/>
        <w:rPr>
          <w:rFonts w:ascii="Century Gothic" w:hAnsi="Century Gothic"/>
          <w:b/>
        </w:rPr>
      </w:pPr>
    </w:p>
    <w:p w:rsidR="008645D2" w:rsidRDefault="008645D2" w:rsidP="00145D96">
      <w:pPr>
        <w:spacing w:after="0" w:line="240" w:lineRule="auto"/>
        <w:jc w:val="both"/>
        <w:rPr>
          <w:rFonts w:ascii="Century Gothic" w:hAnsi="Century Gothic"/>
        </w:rPr>
      </w:pPr>
    </w:p>
    <w:p w:rsidR="008645D2" w:rsidRPr="00B61BE7" w:rsidRDefault="008645D2" w:rsidP="00B61BE7">
      <w:pPr>
        <w:pStyle w:val="Paragraphedeliste"/>
        <w:numPr>
          <w:ilvl w:val="0"/>
          <w:numId w:val="4"/>
        </w:numPr>
        <w:spacing w:after="0" w:line="240" w:lineRule="auto"/>
        <w:jc w:val="both"/>
        <w:rPr>
          <w:rFonts w:ascii="Century Gothic" w:hAnsi="Century Gothic"/>
        </w:rPr>
      </w:pPr>
      <w:r w:rsidRPr="00B61BE7">
        <w:rPr>
          <w:rFonts w:ascii="Century Gothic" w:hAnsi="Century Gothic"/>
        </w:rPr>
        <w:t>Désignation en ZSC le 21/08/2006 (JORF du 02/09/2006)</w:t>
      </w:r>
    </w:p>
    <w:p w:rsidR="008645D2" w:rsidRPr="00B61BE7" w:rsidRDefault="008645D2" w:rsidP="00B61BE7">
      <w:pPr>
        <w:pStyle w:val="Paragraphedeliste"/>
        <w:numPr>
          <w:ilvl w:val="0"/>
          <w:numId w:val="4"/>
        </w:numPr>
        <w:spacing w:after="0" w:line="240" w:lineRule="auto"/>
        <w:jc w:val="both"/>
        <w:rPr>
          <w:rFonts w:ascii="Century Gothic" w:hAnsi="Century Gothic"/>
        </w:rPr>
      </w:pPr>
      <w:r w:rsidRPr="00B61BE7">
        <w:rPr>
          <w:rFonts w:ascii="Century Gothic" w:hAnsi="Century Gothic"/>
        </w:rPr>
        <w:t>ONF désigné en qualité d’opérateur pour l’élaboration du DOCOB (convention du 04/12/2001)</w:t>
      </w:r>
    </w:p>
    <w:p w:rsidR="008645D2" w:rsidRPr="00B61BE7" w:rsidRDefault="008645D2" w:rsidP="00B61BE7">
      <w:pPr>
        <w:pStyle w:val="Paragraphedeliste"/>
        <w:numPr>
          <w:ilvl w:val="0"/>
          <w:numId w:val="4"/>
        </w:numPr>
        <w:spacing w:after="0" w:line="240" w:lineRule="auto"/>
        <w:jc w:val="both"/>
        <w:rPr>
          <w:rFonts w:ascii="Century Gothic" w:hAnsi="Century Gothic"/>
        </w:rPr>
      </w:pPr>
      <w:r w:rsidRPr="00B61BE7">
        <w:rPr>
          <w:rFonts w:ascii="Century Gothic" w:hAnsi="Century Gothic"/>
        </w:rPr>
        <w:t>CPL installé le 20/01/2003 à Capbreton</w:t>
      </w:r>
    </w:p>
    <w:p w:rsidR="008645D2" w:rsidRPr="00B61BE7" w:rsidRDefault="008645D2" w:rsidP="00B61BE7">
      <w:pPr>
        <w:pStyle w:val="Paragraphedeliste"/>
        <w:numPr>
          <w:ilvl w:val="0"/>
          <w:numId w:val="4"/>
        </w:numPr>
        <w:spacing w:after="0" w:line="240" w:lineRule="auto"/>
        <w:jc w:val="both"/>
        <w:rPr>
          <w:rFonts w:ascii="Century Gothic" w:hAnsi="Century Gothic"/>
        </w:rPr>
      </w:pPr>
      <w:r w:rsidRPr="00B61BE7">
        <w:rPr>
          <w:rFonts w:ascii="Century Gothic" w:hAnsi="Century Gothic"/>
        </w:rPr>
        <w:t>DOCOB validé le 21/12/2004 à Seignosse</w:t>
      </w:r>
    </w:p>
    <w:p w:rsidR="008645D2" w:rsidRPr="00B61BE7" w:rsidRDefault="008645D2" w:rsidP="00B61BE7">
      <w:pPr>
        <w:pStyle w:val="Paragraphedeliste"/>
        <w:numPr>
          <w:ilvl w:val="0"/>
          <w:numId w:val="4"/>
        </w:numPr>
        <w:spacing w:after="0" w:line="240" w:lineRule="auto"/>
        <w:jc w:val="both"/>
        <w:rPr>
          <w:rFonts w:ascii="Century Gothic" w:hAnsi="Century Gothic"/>
        </w:rPr>
      </w:pPr>
      <w:r w:rsidRPr="00B61BE7">
        <w:rPr>
          <w:rFonts w:ascii="Century Gothic" w:hAnsi="Century Gothic"/>
        </w:rPr>
        <w:t>ONF désigné en qualité d’opérateur pour l’animation de la mise en œuvre du DOCOB (convention du 31/03/2006)</w:t>
      </w:r>
    </w:p>
    <w:p w:rsidR="008645D2" w:rsidRPr="00B61BE7" w:rsidRDefault="008645D2" w:rsidP="00B61BE7">
      <w:pPr>
        <w:pStyle w:val="Paragraphedeliste"/>
        <w:numPr>
          <w:ilvl w:val="0"/>
          <w:numId w:val="4"/>
        </w:numPr>
        <w:spacing w:after="0" w:line="240" w:lineRule="auto"/>
        <w:jc w:val="both"/>
        <w:rPr>
          <w:rFonts w:ascii="Century Gothic" w:hAnsi="Century Gothic"/>
        </w:rPr>
      </w:pPr>
      <w:r w:rsidRPr="00B61BE7">
        <w:rPr>
          <w:rFonts w:ascii="Century Gothic" w:hAnsi="Century Gothic"/>
        </w:rPr>
        <w:t>CPL réuni le 19/06/2008 à Seignosse pour le bilan 2007 et les actions 2008 – Mise en place d’un comité restreint de suivi réuni le 07/04/2010 à Capbreton</w:t>
      </w:r>
    </w:p>
    <w:p w:rsidR="008645D2" w:rsidRPr="00B61BE7" w:rsidRDefault="008645D2" w:rsidP="00B61BE7">
      <w:pPr>
        <w:pStyle w:val="Paragraphedeliste"/>
        <w:numPr>
          <w:ilvl w:val="0"/>
          <w:numId w:val="4"/>
        </w:numPr>
        <w:spacing w:after="0" w:line="240" w:lineRule="auto"/>
        <w:jc w:val="both"/>
        <w:rPr>
          <w:rFonts w:ascii="Century Gothic" w:hAnsi="Century Gothic"/>
        </w:rPr>
      </w:pPr>
      <w:r w:rsidRPr="00B61BE7">
        <w:rPr>
          <w:rFonts w:ascii="Century Gothic" w:hAnsi="Century Gothic"/>
        </w:rPr>
        <w:t xml:space="preserve">Comité de pilotage réuni le 30 septembre 2010 à Tarnos, pour la validation des chartes, le bilan 2010 et l’engagement de la procédure de révision des </w:t>
      </w:r>
      <w:proofErr w:type="spellStart"/>
      <w:r w:rsidRPr="00B61BE7">
        <w:rPr>
          <w:rFonts w:ascii="Century Gothic" w:hAnsi="Century Gothic"/>
        </w:rPr>
        <w:t>Docobs</w:t>
      </w:r>
      <w:proofErr w:type="spellEnd"/>
      <w:r w:rsidRPr="00B61BE7">
        <w:rPr>
          <w:rFonts w:ascii="Century Gothic" w:hAnsi="Century Gothic"/>
        </w:rPr>
        <w:t>.</w:t>
      </w:r>
    </w:p>
    <w:p w:rsidR="008645D2" w:rsidRPr="00B61BE7" w:rsidRDefault="008645D2" w:rsidP="00B61BE7">
      <w:pPr>
        <w:pStyle w:val="Paragraphedeliste"/>
        <w:numPr>
          <w:ilvl w:val="0"/>
          <w:numId w:val="4"/>
        </w:numPr>
        <w:spacing w:after="0" w:line="240" w:lineRule="auto"/>
        <w:jc w:val="both"/>
        <w:rPr>
          <w:rFonts w:ascii="Century Gothic" w:hAnsi="Century Gothic"/>
        </w:rPr>
      </w:pPr>
      <w:r w:rsidRPr="00B61BE7">
        <w:rPr>
          <w:rFonts w:ascii="Century Gothic" w:hAnsi="Century Gothic"/>
        </w:rPr>
        <w:t xml:space="preserve">Comité technique réuni le 8 novembre 2010 à Lit et Mixe, pour définir la méthode de révision des </w:t>
      </w:r>
      <w:proofErr w:type="spellStart"/>
      <w:r w:rsidRPr="00B61BE7">
        <w:rPr>
          <w:rFonts w:ascii="Century Gothic" w:hAnsi="Century Gothic"/>
        </w:rPr>
        <w:t>Docobs</w:t>
      </w:r>
      <w:proofErr w:type="spellEnd"/>
      <w:r w:rsidRPr="00B61BE7">
        <w:rPr>
          <w:rFonts w:ascii="Century Gothic" w:hAnsi="Century Gothic"/>
        </w:rPr>
        <w:t>.</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b/>
        </w:rPr>
      </w:pPr>
      <w:r>
        <w:rPr>
          <w:rFonts w:ascii="Century Gothic" w:hAnsi="Century Gothic"/>
          <w:b/>
        </w:rPr>
        <w:t>Site FR7200713 Dunes modernes du littoral landais de Capbreton à Tarnos :</w:t>
      </w:r>
    </w:p>
    <w:p w:rsidR="00B61BE7" w:rsidRDefault="00B61BE7" w:rsidP="00145D96">
      <w:pPr>
        <w:spacing w:after="0" w:line="240" w:lineRule="auto"/>
        <w:jc w:val="both"/>
        <w:rPr>
          <w:rFonts w:ascii="Century Gothic" w:hAnsi="Century Gothic"/>
          <w:b/>
        </w:rPr>
      </w:pPr>
    </w:p>
    <w:p w:rsidR="008645D2" w:rsidRDefault="008645D2" w:rsidP="00145D96">
      <w:pPr>
        <w:spacing w:after="0" w:line="240" w:lineRule="auto"/>
        <w:jc w:val="both"/>
        <w:rPr>
          <w:rFonts w:ascii="Century Gothic" w:hAnsi="Century Gothic"/>
        </w:rPr>
      </w:pPr>
    </w:p>
    <w:p w:rsidR="008645D2" w:rsidRPr="00B61BE7" w:rsidRDefault="008645D2" w:rsidP="00B61BE7">
      <w:pPr>
        <w:pStyle w:val="Paragraphedeliste"/>
        <w:numPr>
          <w:ilvl w:val="0"/>
          <w:numId w:val="5"/>
        </w:numPr>
        <w:spacing w:after="0" w:line="240" w:lineRule="auto"/>
        <w:jc w:val="both"/>
        <w:rPr>
          <w:rFonts w:ascii="Century Gothic" w:hAnsi="Century Gothic"/>
        </w:rPr>
      </w:pPr>
      <w:r w:rsidRPr="00B61BE7">
        <w:rPr>
          <w:rFonts w:ascii="Century Gothic" w:hAnsi="Century Gothic"/>
        </w:rPr>
        <w:t>ONF désigné en qualité d’opérateur pour l’élaboration du DOCOB (convention du 04/12/2001)</w:t>
      </w:r>
    </w:p>
    <w:p w:rsidR="008645D2" w:rsidRPr="00B61BE7" w:rsidRDefault="008645D2" w:rsidP="00B61BE7">
      <w:pPr>
        <w:pStyle w:val="Paragraphedeliste"/>
        <w:numPr>
          <w:ilvl w:val="0"/>
          <w:numId w:val="5"/>
        </w:numPr>
        <w:spacing w:after="0" w:line="240" w:lineRule="auto"/>
        <w:jc w:val="both"/>
        <w:rPr>
          <w:rFonts w:ascii="Century Gothic" w:hAnsi="Century Gothic"/>
        </w:rPr>
      </w:pPr>
      <w:r w:rsidRPr="00B61BE7">
        <w:rPr>
          <w:rFonts w:ascii="Century Gothic" w:hAnsi="Century Gothic"/>
        </w:rPr>
        <w:t>Désignation en ZSC le 07/06/2011 (JORF du 13/7/2011))</w:t>
      </w:r>
    </w:p>
    <w:p w:rsidR="008645D2" w:rsidRPr="00B61BE7" w:rsidRDefault="008645D2" w:rsidP="00B61BE7">
      <w:pPr>
        <w:pStyle w:val="Paragraphedeliste"/>
        <w:numPr>
          <w:ilvl w:val="0"/>
          <w:numId w:val="5"/>
        </w:numPr>
        <w:spacing w:after="0" w:line="240" w:lineRule="auto"/>
        <w:jc w:val="both"/>
        <w:rPr>
          <w:rFonts w:ascii="Century Gothic" w:hAnsi="Century Gothic"/>
        </w:rPr>
      </w:pPr>
      <w:r w:rsidRPr="00B61BE7">
        <w:rPr>
          <w:rFonts w:ascii="Century Gothic" w:hAnsi="Century Gothic"/>
        </w:rPr>
        <w:t>CPL installé le 20/01/2003 à Capbreton</w:t>
      </w:r>
    </w:p>
    <w:p w:rsidR="008645D2" w:rsidRPr="00B61BE7" w:rsidRDefault="008645D2" w:rsidP="00B61BE7">
      <w:pPr>
        <w:pStyle w:val="Paragraphedeliste"/>
        <w:numPr>
          <w:ilvl w:val="0"/>
          <w:numId w:val="5"/>
        </w:numPr>
        <w:spacing w:after="0" w:line="240" w:lineRule="auto"/>
        <w:jc w:val="both"/>
        <w:rPr>
          <w:rFonts w:ascii="Century Gothic" w:hAnsi="Century Gothic"/>
        </w:rPr>
      </w:pPr>
      <w:r w:rsidRPr="00B61BE7">
        <w:rPr>
          <w:rFonts w:ascii="Century Gothic" w:hAnsi="Century Gothic"/>
        </w:rPr>
        <w:t>DOCOB validé le 21/12/2004 à Seignosse</w:t>
      </w:r>
    </w:p>
    <w:p w:rsidR="008645D2" w:rsidRPr="00B61BE7" w:rsidRDefault="008645D2" w:rsidP="00B61BE7">
      <w:pPr>
        <w:pStyle w:val="Paragraphedeliste"/>
        <w:numPr>
          <w:ilvl w:val="0"/>
          <w:numId w:val="5"/>
        </w:numPr>
        <w:spacing w:after="0" w:line="240" w:lineRule="auto"/>
        <w:jc w:val="both"/>
        <w:rPr>
          <w:rFonts w:ascii="Century Gothic" w:hAnsi="Century Gothic"/>
        </w:rPr>
      </w:pPr>
      <w:r w:rsidRPr="00B61BE7">
        <w:rPr>
          <w:rFonts w:ascii="Century Gothic" w:hAnsi="Century Gothic"/>
        </w:rPr>
        <w:t>ONF désigné en qualité d’opérateur pour l’animation de la mise en œuvre du DOCOB (convention du 31/03/2006)</w:t>
      </w:r>
    </w:p>
    <w:p w:rsidR="008645D2" w:rsidRPr="00B61BE7" w:rsidRDefault="008645D2" w:rsidP="00B61BE7">
      <w:pPr>
        <w:pStyle w:val="Paragraphedeliste"/>
        <w:numPr>
          <w:ilvl w:val="0"/>
          <w:numId w:val="5"/>
        </w:numPr>
        <w:spacing w:after="0" w:line="240" w:lineRule="auto"/>
        <w:jc w:val="both"/>
        <w:rPr>
          <w:rFonts w:ascii="Century Gothic" w:hAnsi="Century Gothic"/>
        </w:rPr>
      </w:pPr>
      <w:r w:rsidRPr="00B61BE7">
        <w:rPr>
          <w:rFonts w:ascii="Century Gothic" w:hAnsi="Century Gothic"/>
        </w:rPr>
        <w:t>CPL réuni le 19/06/2008 à Seignosse pour le bilan 2007 et les actions 2008 – Mise en place d’un comité restreint de suivi réuni le 07/04/2010 à Capbreton</w:t>
      </w:r>
    </w:p>
    <w:p w:rsidR="008645D2" w:rsidRPr="00B61BE7" w:rsidRDefault="008645D2" w:rsidP="00B61BE7">
      <w:pPr>
        <w:pStyle w:val="Paragraphedeliste"/>
        <w:numPr>
          <w:ilvl w:val="0"/>
          <w:numId w:val="5"/>
        </w:numPr>
        <w:spacing w:after="0" w:line="240" w:lineRule="auto"/>
        <w:jc w:val="both"/>
        <w:rPr>
          <w:rFonts w:ascii="Century Gothic" w:hAnsi="Century Gothic"/>
        </w:rPr>
      </w:pPr>
      <w:r w:rsidRPr="00B61BE7">
        <w:rPr>
          <w:rFonts w:ascii="Century Gothic" w:hAnsi="Century Gothic"/>
        </w:rPr>
        <w:t xml:space="preserve">Comité de pilotage réuni le 30 septembre 2010 à Tarnos, pour la validation des chartes, le bilan 2010 et l’engagement de la procédure de révision des </w:t>
      </w:r>
      <w:proofErr w:type="spellStart"/>
      <w:r w:rsidRPr="00B61BE7">
        <w:rPr>
          <w:rFonts w:ascii="Century Gothic" w:hAnsi="Century Gothic"/>
        </w:rPr>
        <w:t>Docobs</w:t>
      </w:r>
      <w:proofErr w:type="spellEnd"/>
      <w:r w:rsidRPr="00B61BE7">
        <w:rPr>
          <w:rFonts w:ascii="Century Gothic" w:hAnsi="Century Gothic"/>
        </w:rPr>
        <w:t>.</w:t>
      </w:r>
    </w:p>
    <w:p w:rsidR="008645D2" w:rsidRPr="00B61BE7" w:rsidRDefault="008645D2" w:rsidP="00B61BE7">
      <w:pPr>
        <w:pStyle w:val="Paragraphedeliste"/>
        <w:numPr>
          <w:ilvl w:val="0"/>
          <w:numId w:val="5"/>
        </w:numPr>
        <w:spacing w:after="0" w:line="240" w:lineRule="auto"/>
        <w:jc w:val="both"/>
        <w:rPr>
          <w:rFonts w:ascii="Century Gothic" w:hAnsi="Century Gothic"/>
        </w:rPr>
      </w:pPr>
      <w:r w:rsidRPr="00B61BE7">
        <w:rPr>
          <w:rFonts w:ascii="Century Gothic" w:hAnsi="Century Gothic"/>
        </w:rPr>
        <w:t xml:space="preserve">Comité technique réuni le 8 novembre 2010 à Lit et Mixe, pour définir la méthode de révision des </w:t>
      </w:r>
      <w:proofErr w:type="spellStart"/>
      <w:r w:rsidRPr="00B61BE7">
        <w:rPr>
          <w:rFonts w:ascii="Century Gothic" w:hAnsi="Century Gothic"/>
        </w:rPr>
        <w:t>Docobs</w:t>
      </w:r>
      <w:proofErr w:type="spellEnd"/>
      <w:r w:rsidRPr="00B61BE7">
        <w:rPr>
          <w:rFonts w:ascii="Century Gothic" w:hAnsi="Century Gothic"/>
        </w:rPr>
        <w:t>.</w:t>
      </w:r>
    </w:p>
    <w:p w:rsidR="008645D2" w:rsidRDefault="008645D2" w:rsidP="00145D96">
      <w:pPr>
        <w:spacing w:after="0" w:line="240" w:lineRule="auto"/>
        <w:jc w:val="both"/>
        <w:rPr>
          <w:rFonts w:ascii="Century Gothic" w:hAnsi="Century Gothic"/>
        </w:rPr>
      </w:pPr>
    </w:p>
    <w:p w:rsidR="008645D2" w:rsidRDefault="008645D2" w:rsidP="008645D2">
      <w:pPr>
        <w:pStyle w:val="s-chapitre11"/>
      </w:pPr>
      <w:bookmarkStart w:id="3" w:name="_Toc337642190"/>
      <w:r>
        <w:t>12) Présentation chronologique des principales actions</w:t>
      </w:r>
      <w:bookmarkEnd w:id="3"/>
      <w:r>
        <w:t xml:space="preserve"> </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b/>
        </w:rPr>
      </w:pPr>
      <w:r>
        <w:rPr>
          <w:rFonts w:ascii="Century Gothic" w:hAnsi="Century Gothic"/>
          <w:b/>
        </w:rPr>
        <w:t xml:space="preserve">2005 : </w:t>
      </w:r>
    </w:p>
    <w:p w:rsidR="008645D2" w:rsidRPr="00B61BE7" w:rsidRDefault="008645D2" w:rsidP="00B61BE7">
      <w:pPr>
        <w:pStyle w:val="Paragraphedeliste"/>
        <w:numPr>
          <w:ilvl w:val="0"/>
          <w:numId w:val="6"/>
        </w:numPr>
        <w:spacing w:after="0" w:line="240" w:lineRule="auto"/>
        <w:jc w:val="both"/>
        <w:rPr>
          <w:rFonts w:ascii="Century Gothic" w:hAnsi="Century Gothic"/>
        </w:rPr>
      </w:pPr>
      <w:r w:rsidRPr="00B61BE7">
        <w:rPr>
          <w:rFonts w:ascii="Century Gothic" w:hAnsi="Century Gothic"/>
        </w:rPr>
        <w:t>préparation des documents d’objectifs définitifs et diffusion</w:t>
      </w:r>
    </w:p>
    <w:p w:rsidR="008645D2" w:rsidRPr="00B61BE7" w:rsidRDefault="008645D2" w:rsidP="00B61BE7">
      <w:pPr>
        <w:pStyle w:val="Paragraphedeliste"/>
        <w:numPr>
          <w:ilvl w:val="0"/>
          <w:numId w:val="6"/>
        </w:numPr>
        <w:spacing w:after="0" w:line="240" w:lineRule="auto"/>
        <w:jc w:val="both"/>
        <w:rPr>
          <w:rFonts w:ascii="Century Gothic" w:hAnsi="Century Gothic"/>
        </w:rPr>
      </w:pPr>
      <w:r w:rsidRPr="00B61BE7">
        <w:rPr>
          <w:rFonts w:ascii="Century Gothic" w:hAnsi="Century Gothic"/>
        </w:rPr>
        <w:t>préparation de la phase d’animation</w:t>
      </w:r>
    </w:p>
    <w:p w:rsidR="008645D2" w:rsidRDefault="008645D2" w:rsidP="00145D96">
      <w:pPr>
        <w:spacing w:after="0" w:line="240" w:lineRule="auto"/>
        <w:jc w:val="both"/>
        <w:rPr>
          <w:rFonts w:ascii="Century Gothic" w:hAnsi="Century Gothic"/>
          <w:b/>
        </w:rPr>
      </w:pPr>
      <w:r>
        <w:rPr>
          <w:rFonts w:ascii="Century Gothic" w:hAnsi="Century Gothic"/>
          <w:b/>
        </w:rPr>
        <w:t xml:space="preserve">2006 : </w:t>
      </w:r>
    </w:p>
    <w:p w:rsidR="008645D2" w:rsidRPr="00B61BE7" w:rsidRDefault="008645D2" w:rsidP="00B61BE7">
      <w:pPr>
        <w:pStyle w:val="Paragraphedeliste"/>
        <w:numPr>
          <w:ilvl w:val="0"/>
          <w:numId w:val="17"/>
        </w:numPr>
        <w:spacing w:after="0" w:line="240" w:lineRule="auto"/>
        <w:jc w:val="both"/>
        <w:rPr>
          <w:rFonts w:ascii="Century Gothic" w:hAnsi="Century Gothic"/>
        </w:rPr>
      </w:pPr>
      <w:r w:rsidRPr="00B61BE7">
        <w:rPr>
          <w:rFonts w:ascii="Century Gothic" w:hAnsi="Century Gothic"/>
        </w:rPr>
        <w:t>Réflexions sur les habitats naturels</w:t>
      </w:r>
    </w:p>
    <w:p w:rsidR="008645D2" w:rsidRPr="00B61BE7" w:rsidRDefault="008645D2" w:rsidP="00B61BE7">
      <w:pPr>
        <w:pStyle w:val="Paragraphedeliste"/>
        <w:numPr>
          <w:ilvl w:val="0"/>
          <w:numId w:val="17"/>
        </w:numPr>
        <w:spacing w:after="0" w:line="240" w:lineRule="auto"/>
        <w:jc w:val="both"/>
        <w:rPr>
          <w:rFonts w:ascii="Century Gothic" w:hAnsi="Century Gothic"/>
        </w:rPr>
      </w:pPr>
      <w:r w:rsidRPr="00B61BE7">
        <w:rPr>
          <w:rFonts w:ascii="Century Gothic" w:hAnsi="Century Gothic"/>
        </w:rPr>
        <w:t>préparation de contrats</w:t>
      </w:r>
    </w:p>
    <w:p w:rsidR="008645D2" w:rsidRPr="00B61BE7" w:rsidRDefault="008645D2" w:rsidP="00B61BE7">
      <w:pPr>
        <w:pStyle w:val="Paragraphedeliste"/>
        <w:numPr>
          <w:ilvl w:val="0"/>
          <w:numId w:val="17"/>
        </w:numPr>
        <w:spacing w:after="0" w:line="240" w:lineRule="auto"/>
        <w:jc w:val="both"/>
        <w:rPr>
          <w:rFonts w:ascii="Century Gothic" w:hAnsi="Century Gothic"/>
        </w:rPr>
      </w:pPr>
      <w:r w:rsidRPr="00B61BE7">
        <w:rPr>
          <w:rFonts w:ascii="Century Gothic" w:hAnsi="Century Gothic"/>
        </w:rPr>
        <w:t>signature de contrats le 14/11/2006</w:t>
      </w:r>
    </w:p>
    <w:p w:rsidR="008645D2" w:rsidRPr="00B61BE7" w:rsidRDefault="008645D2" w:rsidP="00B61BE7">
      <w:pPr>
        <w:pStyle w:val="Paragraphedeliste"/>
        <w:numPr>
          <w:ilvl w:val="0"/>
          <w:numId w:val="17"/>
        </w:numPr>
        <w:spacing w:after="0" w:line="240" w:lineRule="auto"/>
        <w:jc w:val="both"/>
        <w:rPr>
          <w:rFonts w:ascii="Century Gothic" w:hAnsi="Century Gothic"/>
        </w:rPr>
      </w:pPr>
      <w:r w:rsidRPr="00B61BE7">
        <w:rPr>
          <w:rFonts w:ascii="Century Gothic" w:hAnsi="Century Gothic"/>
        </w:rPr>
        <w:t>participation à un reportage de FR 3 à Tarnos</w:t>
      </w:r>
    </w:p>
    <w:p w:rsidR="008645D2" w:rsidRDefault="008645D2" w:rsidP="00145D96">
      <w:pPr>
        <w:spacing w:after="0" w:line="240" w:lineRule="auto"/>
        <w:jc w:val="both"/>
        <w:rPr>
          <w:rFonts w:ascii="Century Gothic" w:hAnsi="Century Gothic"/>
          <w:b/>
        </w:rPr>
      </w:pPr>
      <w:r>
        <w:rPr>
          <w:rFonts w:ascii="Century Gothic" w:hAnsi="Century Gothic"/>
          <w:b/>
        </w:rPr>
        <w:t xml:space="preserve">2007 : </w:t>
      </w:r>
    </w:p>
    <w:p w:rsidR="008645D2" w:rsidRPr="00B61BE7" w:rsidRDefault="008645D2" w:rsidP="00B61BE7">
      <w:pPr>
        <w:pStyle w:val="Paragraphedeliste"/>
        <w:numPr>
          <w:ilvl w:val="0"/>
          <w:numId w:val="11"/>
        </w:numPr>
        <w:spacing w:after="0" w:line="240" w:lineRule="auto"/>
        <w:jc w:val="both"/>
        <w:rPr>
          <w:rFonts w:ascii="Century Gothic" w:hAnsi="Century Gothic"/>
        </w:rPr>
      </w:pPr>
      <w:r w:rsidRPr="00B61BE7">
        <w:rPr>
          <w:rFonts w:ascii="Century Gothic" w:hAnsi="Century Gothic"/>
        </w:rPr>
        <w:t>engagement des contrats, cahier des charges complémentaire</w:t>
      </w:r>
    </w:p>
    <w:p w:rsidR="008645D2" w:rsidRPr="00B61BE7" w:rsidRDefault="008645D2" w:rsidP="00B61BE7">
      <w:pPr>
        <w:pStyle w:val="Paragraphedeliste"/>
        <w:numPr>
          <w:ilvl w:val="0"/>
          <w:numId w:val="11"/>
        </w:numPr>
        <w:spacing w:after="0" w:line="240" w:lineRule="auto"/>
        <w:jc w:val="both"/>
        <w:rPr>
          <w:rFonts w:ascii="Century Gothic" w:hAnsi="Century Gothic"/>
        </w:rPr>
      </w:pPr>
      <w:r w:rsidRPr="00B61BE7">
        <w:rPr>
          <w:rFonts w:ascii="Century Gothic" w:hAnsi="Century Gothic"/>
        </w:rPr>
        <w:t>préparation d’un contrat sur le nettoyage manuel des plages, porté par le conseil général des Landes</w:t>
      </w:r>
    </w:p>
    <w:p w:rsidR="008645D2" w:rsidRPr="00B61BE7" w:rsidRDefault="008645D2" w:rsidP="00B61BE7">
      <w:pPr>
        <w:pStyle w:val="Paragraphedeliste"/>
        <w:numPr>
          <w:ilvl w:val="0"/>
          <w:numId w:val="11"/>
        </w:numPr>
        <w:spacing w:after="0" w:line="240" w:lineRule="auto"/>
        <w:jc w:val="both"/>
        <w:rPr>
          <w:rFonts w:ascii="Century Gothic" w:hAnsi="Century Gothic"/>
        </w:rPr>
      </w:pPr>
      <w:r w:rsidRPr="00B61BE7">
        <w:rPr>
          <w:rFonts w:ascii="Century Gothic" w:hAnsi="Century Gothic"/>
        </w:rPr>
        <w:t>préparation d’une fiche de sensibilisation sur le nettoyage des plages</w:t>
      </w:r>
    </w:p>
    <w:p w:rsidR="008645D2" w:rsidRPr="00B61BE7" w:rsidRDefault="008645D2" w:rsidP="00B61BE7">
      <w:pPr>
        <w:pStyle w:val="Paragraphedeliste"/>
        <w:numPr>
          <w:ilvl w:val="0"/>
          <w:numId w:val="11"/>
        </w:numPr>
        <w:spacing w:after="0" w:line="240" w:lineRule="auto"/>
        <w:jc w:val="both"/>
        <w:rPr>
          <w:rFonts w:ascii="Century Gothic" w:hAnsi="Century Gothic"/>
        </w:rPr>
      </w:pPr>
      <w:r w:rsidRPr="00B61BE7">
        <w:rPr>
          <w:rFonts w:ascii="Century Gothic" w:hAnsi="Century Gothic"/>
        </w:rPr>
        <w:t xml:space="preserve">préparation d’un protocole interne pour la gestion des sites </w:t>
      </w:r>
      <w:proofErr w:type="spellStart"/>
      <w:r w:rsidRPr="00B61BE7">
        <w:rPr>
          <w:rFonts w:ascii="Century Gothic" w:hAnsi="Century Gothic"/>
        </w:rPr>
        <w:t>Natura</w:t>
      </w:r>
      <w:proofErr w:type="spellEnd"/>
      <w:r w:rsidRPr="00B61BE7">
        <w:rPr>
          <w:rFonts w:ascii="Century Gothic" w:hAnsi="Century Gothic"/>
        </w:rPr>
        <w:t xml:space="preserve"> 2000 et terrains domaniaux</w:t>
      </w:r>
    </w:p>
    <w:p w:rsidR="008645D2" w:rsidRPr="00B61BE7" w:rsidRDefault="008645D2" w:rsidP="00B61BE7">
      <w:pPr>
        <w:pStyle w:val="Paragraphedeliste"/>
        <w:numPr>
          <w:ilvl w:val="0"/>
          <w:numId w:val="11"/>
        </w:numPr>
        <w:spacing w:after="0" w:line="240" w:lineRule="auto"/>
        <w:jc w:val="both"/>
        <w:rPr>
          <w:rFonts w:ascii="Century Gothic" w:hAnsi="Century Gothic"/>
        </w:rPr>
      </w:pPr>
      <w:r w:rsidRPr="00B61BE7">
        <w:rPr>
          <w:rFonts w:ascii="Century Gothic" w:hAnsi="Century Gothic"/>
        </w:rPr>
        <w:t>participation à l’opération portée par le CG40 « </w:t>
      </w:r>
      <w:proofErr w:type="spellStart"/>
      <w:r w:rsidRPr="00B61BE7">
        <w:rPr>
          <w:rFonts w:ascii="Century Gothic" w:hAnsi="Century Gothic"/>
        </w:rPr>
        <w:t>Olympides</w:t>
      </w:r>
      <w:proofErr w:type="spellEnd"/>
      <w:r w:rsidRPr="00B61BE7">
        <w:rPr>
          <w:rFonts w:ascii="Century Gothic" w:hAnsi="Century Gothic"/>
        </w:rPr>
        <w:t xml:space="preserve"> », avec réalisation de kakémonos évoquant </w:t>
      </w:r>
      <w:proofErr w:type="spellStart"/>
      <w:r w:rsidRPr="00B61BE7">
        <w:rPr>
          <w:rFonts w:ascii="Century Gothic" w:hAnsi="Century Gothic"/>
        </w:rPr>
        <w:t>Natura</w:t>
      </w:r>
      <w:proofErr w:type="spellEnd"/>
      <w:r w:rsidRPr="00B61BE7">
        <w:rPr>
          <w:rFonts w:ascii="Century Gothic" w:hAnsi="Century Gothic"/>
        </w:rPr>
        <w:t xml:space="preserve"> 2000</w:t>
      </w:r>
    </w:p>
    <w:p w:rsidR="008645D2" w:rsidRPr="00B61BE7" w:rsidRDefault="008645D2" w:rsidP="00B61BE7">
      <w:pPr>
        <w:pStyle w:val="Paragraphedeliste"/>
        <w:numPr>
          <w:ilvl w:val="0"/>
          <w:numId w:val="11"/>
        </w:numPr>
        <w:spacing w:after="0" w:line="240" w:lineRule="auto"/>
        <w:jc w:val="both"/>
        <w:rPr>
          <w:rFonts w:ascii="Century Gothic" w:hAnsi="Century Gothic"/>
        </w:rPr>
      </w:pPr>
      <w:r w:rsidRPr="00B61BE7">
        <w:rPr>
          <w:rFonts w:ascii="Century Gothic" w:hAnsi="Century Gothic"/>
        </w:rPr>
        <w:t xml:space="preserve">édition d’un document de sensibilisation  Le littoral landais et </w:t>
      </w:r>
      <w:proofErr w:type="spellStart"/>
      <w:r w:rsidRPr="00B61BE7">
        <w:rPr>
          <w:rFonts w:ascii="Century Gothic" w:hAnsi="Century Gothic"/>
        </w:rPr>
        <w:t>Natura</w:t>
      </w:r>
      <w:proofErr w:type="spellEnd"/>
      <w:r w:rsidRPr="00B61BE7">
        <w:rPr>
          <w:rFonts w:ascii="Century Gothic" w:hAnsi="Century Gothic"/>
        </w:rPr>
        <w:t xml:space="preserve"> 2000</w:t>
      </w:r>
    </w:p>
    <w:p w:rsidR="008645D2" w:rsidRPr="00B61BE7" w:rsidRDefault="008645D2" w:rsidP="00B61BE7">
      <w:pPr>
        <w:pStyle w:val="Paragraphedeliste"/>
        <w:numPr>
          <w:ilvl w:val="0"/>
          <w:numId w:val="11"/>
        </w:numPr>
        <w:spacing w:after="0" w:line="240" w:lineRule="auto"/>
        <w:jc w:val="both"/>
        <w:rPr>
          <w:rFonts w:ascii="Century Gothic" w:hAnsi="Century Gothic"/>
        </w:rPr>
      </w:pPr>
      <w:r w:rsidRPr="00B61BE7">
        <w:rPr>
          <w:rFonts w:ascii="Century Gothic" w:hAnsi="Century Gothic"/>
        </w:rPr>
        <w:t>action de formation menée pour le CPFA de Dax-</w:t>
      </w:r>
      <w:proofErr w:type="spellStart"/>
      <w:r w:rsidRPr="00B61BE7">
        <w:rPr>
          <w:rFonts w:ascii="Century Gothic" w:hAnsi="Century Gothic"/>
        </w:rPr>
        <w:t>Oeyreluy</w:t>
      </w:r>
      <w:proofErr w:type="spellEnd"/>
      <w:r w:rsidRPr="00B61BE7">
        <w:rPr>
          <w:rFonts w:ascii="Century Gothic" w:hAnsi="Century Gothic"/>
        </w:rPr>
        <w:t>, avec le concours de l’université de Bordeaux III, sur les sites de Capbreton et Seignosse. Elaboration d’une convention-type pour les visites guidées.</w:t>
      </w:r>
    </w:p>
    <w:p w:rsidR="008645D2" w:rsidRDefault="008645D2" w:rsidP="00145D96">
      <w:pPr>
        <w:spacing w:after="0" w:line="240" w:lineRule="auto"/>
        <w:jc w:val="both"/>
        <w:rPr>
          <w:rFonts w:ascii="Century Gothic" w:hAnsi="Century Gothic"/>
          <w:b/>
        </w:rPr>
      </w:pPr>
      <w:r>
        <w:rPr>
          <w:rFonts w:ascii="Century Gothic" w:hAnsi="Century Gothic"/>
          <w:b/>
        </w:rPr>
        <w:t>2008 :</w:t>
      </w:r>
    </w:p>
    <w:p w:rsidR="008645D2" w:rsidRPr="00B61BE7" w:rsidRDefault="008645D2" w:rsidP="00B61BE7">
      <w:pPr>
        <w:pStyle w:val="Paragraphedeliste"/>
        <w:numPr>
          <w:ilvl w:val="0"/>
          <w:numId w:val="16"/>
        </w:numPr>
        <w:spacing w:after="0" w:line="240" w:lineRule="auto"/>
        <w:jc w:val="both"/>
        <w:rPr>
          <w:rFonts w:ascii="Century Gothic" w:hAnsi="Century Gothic"/>
        </w:rPr>
      </w:pPr>
      <w:r w:rsidRPr="00B61BE7">
        <w:rPr>
          <w:rFonts w:ascii="Century Gothic" w:hAnsi="Century Gothic"/>
        </w:rPr>
        <w:t>suivi des contrats ONF et des deux contrats de nettoyage manuel des plages portés par le CG40 (Mimizan et Tarnos). Signature d’une convention entre le conseil général des Landes et l’observatoire de la côte Aquitaine pour le suivi des opérations.</w:t>
      </w:r>
    </w:p>
    <w:p w:rsidR="008645D2" w:rsidRPr="00B61BE7" w:rsidRDefault="008645D2" w:rsidP="00B61BE7">
      <w:pPr>
        <w:pStyle w:val="Paragraphedeliste"/>
        <w:numPr>
          <w:ilvl w:val="0"/>
          <w:numId w:val="16"/>
        </w:numPr>
        <w:spacing w:after="0" w:line="240" w:lineRule="auto"/>
        <w:jc w:val="both"/>
        <w:rPr>
          <w:rFonts w:ascii="Century Gothic" w:hAnsi="Century Gothic"/>
        </w:rPr>
      </w:pPr>
      <w:r w:rsidRPr="00B61BE7">
        <w:rPr>
          <w:rFonts w:ascii="Century Gothic" w:hAnsi="Century Gothic"/>
        </w:rPr>
        <w:t>mise en place officielle de la phase d’animation lors du comité de pilotage du 19 juin à Seignosse</w:t>
      </w:r>
    </w:p>
    <w:p w:rsidR="008645D2" w:rsidRPr="00B61BE7" w:rsidRDefault="008645D2" w:rsidP="00B61BE7">
      <w:pPr>
        <w:pStyle w:val="Paragraphedeliste"/>
        <w:numPr>
          <w:ilvl w:val="0"/>
          <w:numId w:val="16"/>
        </w:numPr>
        <w:spacing w:after="0" w:line="240" w:lineRule="auto"/>
        <w:jc w:val="both"/>
        <w:rPr>
          <w:rFonts w:ascii="Century Gothic" w:hAnsi="Century Gothic"/>
        </w:rPr>
      </w:pPr>
      <w:r w:rsidRPr="00B61BE7">
        <w:rPr>
          <w:rFonts w:ascii="Century Gothic" w:hAnsi="Century Gothic"/>
        </w:rPr>
        <w:t>le 18 février, réunion de cadrage à l’ONF, en vue de présenter les documents d’objectifs, les actions à engager, etc.</w:t>
      </w:r>
    </w:p>
    <w:p w:rsidR="008645D2" w:rsidRPr="00B61BE7" w:rsidRDefault="008645D2" w:rsidP="00B61BE7">
      <w:pPr>
        <w:pStyle w:val="Paragraphedeliste"/>
        <w:numPr>
          <w:ilvl w:val="0"/>
          <w:numId w:val="16"/>
        </w:numPr>
        <w:spacing w:after="0" w:line="240" w:lineRule="auto"/>
        <w:jc w:val="both"/>
        <w:rPr>
          <w:rFonts w:ascii="Century Gothic" w:hAnsi="Century Gothic"/>
        </w:rPr>
      </w:pPr>
      <w:r w:rsidRPr="00B61BE7">
        <w:rPr>
          <w:rFonts w:ascii="Century Gothic" w:hAnsi="Century Gothic"/>
        </w:rPr>
        <w:t xml:space="preserve">un comité restreint de suivi est organisé à Mimizan le 18 novembre : le projet de plan de gestion de la future réserve biologique domaniale est évoqué, sa cohérence avec le </w:t>
      </w:r>
      <w:proofErr w:type="spellStart"/>
      <w:r w:rsidRPr="00B61BE7">
        <w:rPr>
          <w:rFonts w:ascii="Century Gothic" w:hAnsi="Century Gothic"/>
        </w:rPr>
        <w:t>Docob</w:t>
      </w:r>
      <w:proofErr w:type="spellEnd"/>
      <w:r w:rsidRPr="00B61BE7">
        <w:rPr>
          <w:rFonts w:ascii="Century Gothic" w:hAnsi="Century Gothic"/>
        </w:rPr>
        <w:t xml:space="preserve"> est soulignée</w:t>
      </w:r>
    </w:p>
    <w:p w:rsidR="008645D2" w:rsidRPr="00B61BE7" w:rsidRDefault="008645D2" w:rsidP="00B61BE7">
      <w:pPr>
        <w:pStyle w:val="Paragraphedeliste"/>
        <w:numPr>
          <w:ilvl w:val="0"/>
          <w:numId w:val="16"/>
        </w:numPr>
        <w:spacing w:after="0" w:line="240" w:lineRule="auto"/>
        <w:jc w:val="both"/>
        <w:rPr>
          <w:rFonts w:ascii="Century Gothic" w:hAnsi="Century Gothic"/>
        </w:rPr>
      </w:pPr>
      <w:r w:rsidRPr="00B61BE7">
        <w:rPr>
          <w:rFonts w:ascii="Century Gothic" w:hAnsi="Century Gothic"/>
        </w:rPr>
        <w:t>tenue de différentes tournées sur le terrain, en lien avec les contrats en cours ; contacts avec différents contractants potentiels tels le Conservatoire du littoral</w:t>
      </w:r>
    </w:p>
    <w:p w:rsidR="008645D2" w:rsidRPr="00B61BE7" w:rsidRDefault="008645D2" w:rsidP="00B61BE7">
      <w:pPr>
        <w:pStyle w:val="Paragraphedeliste"/>
        <w:numPr>
          <w:ilvl w:val="0"/>
          <w:numId w:val="16"/>
        </w:numPr>
        <w:spacing w:after="0" w:line="240" w:lineRule="auto"/>
        <w:jc w:val="both"/>
        <w:rPr>
          <w:rFonts w:ascii="Century Gothic" w:hAnsi="Century Gothic"/>
        </w:rPr>
      </w:pPr>
      <w:r w:rsidRPr="00B61BE7">
        <w:rPr>
          <w:rFonts w:ascii="Century Gothic" w:hAnsi="Century Gothic"/>
        </w:rPr>
        <w:t xml:space="preserve">réunion de cadrage avec l’association « Cistude nature », en vue d’intégrer les périmètres des sites </w:t>
      </w:r>
      <w:proofErr w:type="spellStart"/>
      <w:r w:rsidRPr="00B61BE7">
        <w:rPr>
          <w:rFonts w:ascii="Century Gothic" w:hAnsi="Century Gothic"/>
        </w:rPr>
        <w:t>Natura</w:t>
      </w:r>
      <w:proofErr w:type="spellEnd"/>
      <w:r w:rsidRPr="00B61BE7">
        <w:rPr>
          <w:rFonts w:ascii="Century Gothic" w:hAnsi="Century Gothic"/>
        </w:rPr>
        <w:t xml:space="preserve"> 2000 à leur programme d’études</w:t>
      </w:r>
    </w:p>
    <w:p w:rsidR="008645D2" w:rsidRPr="00B61BE7" w:rsidRDefault="008645D2" w:rsidP="00B61BE7">
      <w:pPr>
        <w:pStyle w:val="Paragraphedeliste"/>
        <w:numPr>
          <w:ilvl w:val="0"/>
          <w:numId w:val="16"/>
        </w:numPr>
        <w:spacing w:after="0" w:line="240" w:lineRule="auto"/>
        <w:jc w:val="both"/>
        <w:rPr>
          <w:rFonts w:ascii="Century Gothic" w:hAnsi="Century Gothic"/>
        </w:rPr>
      </w:pPr>
      <w:r w:rsidRPr="00B61BE7">
        <w:rPr>
          <w:rFonts w:ascii="Century Gothic" w:hAnsi="Century Gothic"/>
        </w:rPr>
        <w:t>mise en place d’un suivi de l’</w:t>
      </w:r>
      <w:proofErr w:type="spellStart"/>
      <w:r w:rsidRPr="00B61BE7">
        <w:rPr>
          <w:rFonts w:ascii="Century Gothic" w:hAnsi="Century Gothic"/>
        </w:rPr>
        <w:t>exclos</w:t>
      </w:r>
      <w:proofErr w:type="spellEnd"/>
      <w:r w:rsidRPr="00B61BE7">
        <w:rPr>
          <w:rFonts w:ascii="Century Gothic" w:hAnsi="Century Gothic"/>
        </w:rPr>
        <w:t xml:space="preserve"> à Tarnos, et première étude de l’aire de répartition </w:t>
      </w:r>
      <w:proofErr w:type="gramStart"/>
      <w:r w:rsidRPr="00B61BE7">
        <w:rPr>
          <w:rFonts w:ascii="Century Gothic" w:hAnsi="Century Gothic"/>
        </w:rPr>
        <w:t xml:space="preserve">de </w:t>
      </w:r>
      <w:proofErr w:type="spellStart"/>
      <w:r w:rsidRPr="00B61BE7">
        <w:rPr>
          <w:rFonts w:ascii="Century Gothic" w:hAnsi="Century Gothic"/>
        </w:rPr>
        <w:t>Euphorbia</w:t>
      </w:r>
      <w:proofErr w:type="spellEnd"/>
      <w:proofErr w:type="gramEnd"/>
      <w:r w:rsidRPr="00B61BE7">
        <w:rPr>
          <w:rFonts w:ascii="Century Gothic" w:hAnsi="Century Gothic"/>
        </w:rPr>
        <w:t xml:space="preserve"> </w:t>
      </w:r>
      <w:proofErr w:type="spellStart"/>
      <w:r w:rsidRPr="00B61BE7">
        <w:rPr>
          <w:rFonts w:ascii="Century Gothic" w:hAnsi="Century Gothic"/>
        </w:rPr>
        <w:t>peplis</w:t>
      </w:r>
      <w:proofErr w:type="spellEnd"/>
      <w:r w:rsidRPr="00B61BE7">
        <w:rPr>
          <w:rFonts w:ascii="Century Gothic" w:hAnsi="Century Gothic"/>
        </w:rPr>
        <w:t xml:space="preserve"> sur les sites </w:t>
      </w:r>
      <w:proofErr w:type="spellStart"/>
      <w:r w:rsidRPr="00B61BE7">
        <w:rPr>
          <w:rFonts w:ascii="Century Gothic" w:hAnsi="Century Gothic"/>
        </w:rPr>
        <w:t>Natura</w:t>
      </w:r>
      <w:proofErr w:type="spellEnd"/>
      <w:r w:rsidRPr="00B61BE7">
        <w:rPr>
          <w:rFonts w:ascii="Century Gothic" w:hAnsi="Century Gothic"/>
        </w:rPr>
        <w:t xml:space="preserve"> 2000 et en marge</w:t>
      </w:r>
    </w:p>
    <w:p w:rsidR="008645D2" w:rsidRPr="00B61BE7" w:rsidRDefault="008645D2" w:rsidP="00B61BE7">
      <w:pPr>
        <w:pStyle w:val="Paragraphedeliste"/>
        <w:numPr>
          <w:ilvl w:val="0"/>
          <w:numId w:val="16"/>
        </w:numPr>
        <w:spacing w:after="0" w:line="240" w:lineRule="auto"/>
        <w:jc w:val="both"/>
        <w:rPr>
          <w:rFonts w:ascii="Century Gothic" w:hAnsi="Century Gothic"/>
        </w:rPr>
      </w:pPr>
      <w:r w:rsidRPr="00B61BE7">
        <w:rPr>
          <w:rFonts w:ascii="Century Gothic" w:hAnsi="Century Gothic"/>
        </w:rPr>
        <w:t>réalisation du bulletin d’information N° 1</w:t>
      </w:r>
    </w:p>
    <w:p w:rsidR="008645D2" w:rsidRPr="00B61BE7" w:rsidRDefault="008645D2" w:rsidP="00B61BE7">
      <w:pPr>
        <w:pStyle w:val="Paragraphedeliste"/>
        <w:numPr>
          <w:ilvl w:val="0"/>
          <w:numId w:val="16"/>
        </w:numPr>
        <w:spacing w:after="0" w:line="240" w:lineRule="auto"/>
        <w:jc w:val="both"/>
        <w:rPr>
          <w:rFonts w:ascii="Century Gothic" w:hAnsi="Century Gothic"/>
        </w:rPr>
      </w:pPr>
      <w:r w:rsidRPr="00B61BE7">
        <w:rPr>
          <w:rFonts w:ascii="Century Gothic" w:hAnsi="Century Gothic"/>
        </w:rPr>
        <w:t>participation à l’opération « </w:t>
      </w:r>
      <w:proofErr w:type="spellStart"/>
      <w:r w:rsidRPr="00B61BE7">
        <w:rPr>
          <w:rFonts w:ascii="Century Gothic" w:hAnsi="Century Gothic"/>
        </w:rPr>
        <w:t>Olympides</w:t>
      </w:r>
      <w:proofErr w:type="spellEnd"/>
      <w:r w:rsidRPr="00B61BE7">
        <w:rPr>
          <w:rFonts w:ascii="Century Gothic" w:hAnsi="Century Gothic"/>
        </w:rPr>
        <w:t xml:space="preserve"> » portée par le CG40, et intervention auprès d’une quarantaine d’organisateurs pour présenter le contexte </w:t>
      </w:r>
      <w:proofErr w:type="spellStart"/>
      <w:r w:rsidRPr="00B61BE7">
        <w:rPr>
          <w:rFonts w:ascii="Century Gothic" w:hAnsi="Century Gothic"/>
        </w:rPr>
        <w:t>Natura</w:t>
      </w:r>
      <w:proofErr w:type="spellEnd"/>
      <w:r w:rsidRPr="00B61BE7">
        <w:rPr>
          <w:rFonts w:ascii="Century Gothic" w:hAnsi="Century Gothic"/>
        </w:rPr>
        <w:t xml:space="preserve"> 2000</w:t>
      </w:r>
    </w:p>
    <w:p w:rsidR="008645D2" w:rsidRPr="00B61BE7" w:rsidRDefault="008645D2" w:rsidP="00B61BE7">
      <w:pPr>
        <w:pStyle w:val="Paragraphedeliste"/>
        <w:numPr>
          <w:ilvl w:val="0"/>
          <w:numId w:val="16"/>
        </w:numPr>
        <w:spacing w:after="0" w:line="240" w:lineRule="auto"/>
        <w:jc w:val="both"/>
        <w:rPr>
          <w:rFonts w:ascii="Century Gothic" w:hAnsi="Century Gothic"/>
        </w:rPr>
      </w:pPr>
      <w:r w:rsidRPr="00B61BE7">
        <w:rPr>
          <w:rFonts w:ascii="Century Gothic" w:hAnsi="Century Gothic"/>
        </w:rPr>
        <w:t xml:space="preserve">participation à la préparation d’un article sur </w:t>
      </w:r>
      <w:proofErr w:type="spellStart"/>
      <w:r w:rsidRPr="00B61BE7">
        <w:rPr>
          <w:rFonts w:ascii="Century Gothic" w:hAnsi="Century Gothic"/>
        </w:rPr>
        <w:t>Natura</w:t>
      </w:r>
      <w:proofErr w:type="spellEnd"/>
      <w:r w:rsidRPr="00B61BE7">
        <w:rPr>
          <w:rFonts w:ascii="Century Gothic" w:hAnsi="Century Gothic"/>
        </w:rPr>
        <w:t xml:space="preserve"> 2000 pour le bulletin de la ville de Mimizan</w:t>
      </w:r>
    </w:p>
    <w:p w:rsidR="008645D2" w:rsidRDefault="008645D2" w:rsidP="00145D96">
      <w:pPr>
        <w:spacing w:after="0" w:line="240" w:lineRule="auto"/>
        <w:jc w:val="both"/>
        <w:rPr>
          <w:rFonts w:ascii="Century Gothic" w:hAnsi="Century Gothic"/>
          <w:b/>
        </w:rPr>
      </w:pPr>
      <w:r>
        <w:rPr>
          <w:rFonts w:ascii="Century Gothic" w:hAnsi="Century Gothic"/>
          <w:b/>
        </w:rPr>
        <w:t>2009 :</w:t>
      </w:r>
    </w:p>
    <w:p w:rsidR="008645D2" w:rsidRPr="00B61BE7" w:rsidRDefault="008645D2" w:rsidP="00B61BE7">
      <w:pPr>
        <w:pStyle w:val="Paragraphedeliste"/>
        <w:numPr>
          <w:ilvl w:val="0"/>
          <w:numId w:val="20"/>
        </w:numPr>
        <w:spacing w:after="0" w:line="240" w:lineRule="auto"/>
        <w:jc w:val="both"/>
        <w:rPr>
          <w:rFonts w:ascii="Century Gothic" w:hAnsi="Century Gothic"/>
        </w:rPr>
      </w:pPr>
      <w:r w:rsidRPr="00B61BE7">
        <w:rPr>
          <w:rFonts w:ascii="Century Gothic" w:hAnsi="Century Gothic"/>
        </w:rPr>
        <w:t xml:space="preserve">réalisation d’une charte graphique </w:t>
      </w:r>
      <w:proofErr w:type="spellStart"/>
      <w:r w:rsidRPr="00B61BE7">
        <w:rPr>
          <w:rFonts w:ascii="Century Gothic" w:hAnsi="Century Gothic"/>
        </w:rPr>
        <w:t>Natura</w:t>
      </w:r>
      <w:proofErr w:type="spellEnd"/>
      <w:r w:rsidRPr="00B61BE7">
        <w:rPr>
          <w:rFonts w:ascii="Century Gothic" w:hAnsi="Century Gothic"/>
        </w:rPr>
        <w:t xml:space="preserve"> 2000 pour les sites dunaires aquitains, en lien avec les contrats de « mise en défens/signalétique « ; la validation des posters est faite avec les services instructeurs</w:t>
      </w:r>
    </w:p>
    <w:p w:rsidR="008645D2" w:rsidRPr="00B61BE7" w:rsidRDefault="008645D2" w:rsidP="00B61BE7">
      <w:pPr>
        <w:pStyle w:val="Paragraphedeliste"/>
        <w:numPr>
          <w:ilvl w:val="0"/>
          <w:numId w:val="20"/>
        </w:numPr>
        <w:spacing w:after="0" w:line="240" w:lineRule="auto"/>
        <w:jc w:val="both"/>
        <w:rPr>
          <w:rFonts w:ascii="Century Gothic" w:hAnsi="Century Gothic"/>
        </w:rPr>
      </w:pPr>
      <w:r w:rsidRPr="00B61BE7">
        <w:rPr>
          <w:rFonts w:ascii="Century Gothic" w:hAnsi="Century Gothic"/>
        </w:rPr>
        <w:t>élaboration d’un projet de « carnet de gestion pour la forêt et la dune » à Mimizan</w:t>
      </w:r>
    </w:p>
    <w:p w:rsidR="008645D2" w:rsidRPr="00B61BE7" w:rsidRDefault="008645D2" w:rsidP="00B61BE7">
      <w:pPr>
        <w:pStyle w:val="Paragraphedeliste"/>
        <w:numPr>
          <w:ilvl w:val="0"/>
          <w:numId w:val="20"/>
        </w:numPr>
        <w:spacing w:after="0" w:line="240" w:lineRule="auto"/>
        <w:jc w:val="both"/>
        <w:rPr>
          <w:rFonts w:ascii="Century Gothic" w:hAnsi="Century Gothic"/>
        </w:rPr>
      </w:pPr>
      <w:r w:rsidRPr="00B61BE7">
        <w:rPr>
          <w:rFonts w:ascii="Century Gothic" w:hAnsi="Century Gothic"/>
        </w:rPr>
        <w:t>-mise en place d’une convention avec la fédération départementale des chasseurs des Landes pour l’étude de populations de lapins à Mimizan et Seignosse</w:t>
      </w:r>
    </w:p>
    <w:p w:rsidR="008645D2" w:rsidRPr="00B61BE7" w:rsidRDefault="008645D2" w:rsidP="00B61BE7">
      <w:pPr>
        <w:pStyle w:val="Paragraphedeliste"/>
        <w:numPr>
          <w:ilvl w:val="0"/>
          <w:numId w:val="20"/>
        </w:numPr>
        <w:spacing w:after="0" w:line="240" w:lineRule="auto"/>
        <w:jc w:val="both"/>
        <w:rPr>
          <w:rFonts w:ascii="Century Gothic" w:hAnsi="Century Gothic"/>
        </w:rPr>
      </w:pPr>
      <w:r w:rsidRPr="00B61BE7">
        <w:rPr>
          <w:rFonts w:ascii="Century Gothic" w:hAnsi="Century Gothic"/>
        </w:rPr>
        <w:lastRenderedPageBreak/>
        <w:t>réalisation d’une fiche sur le Frelon asiatique</w:t>
      </w:r>
    </w:p>
    <w:p w:rsidR="008645D2" w:rsidRPr="00B61BE7" w:rsidRDefault="008645D2" w:rsidP="00B61BE7">
      <w:pPr>
        <w:pStyle w:val="Paragraphedeliste"/>
        <w:numPr>
          <w:ilvl w:val="0"/>
          <w:numId w:val="20"/>
        </w:numPr>
        <w:spacing w:after="0" w:line="240" w:lineRule="auto"/>
        <w:jc w:val="both"/>
        <w:rPr>
          <w:rFonts w:ascii="Century Gothic" w:hAnsi="Century Gothic"/>
        </w:rPr>
      </w:pPr>
      <w:r w:rsidRPr="00B61BE7">
        <w:rPr>
          <w:rFonts w:ascii="Century Gothic" w:hAnsi="Century Gothic"/>
        </w:rPr>
        <w:t>étude de la dune de Capbreton, propositions de réhabilitation</w:t>
      </w:r>
    </w:p>
    <w:p w:rsidR="008645D2" w:rsidRPr="00B61BE7" w:rsidRDefault="008645D2" w:rsidP="00B61BE7">
      <w:pPr>
        <w:pStyle w:val="Paragraphedeliste"/>
        <w:numPr>
          <w:ilvl w:val="0"/>
          <w:numId w:val="20"/>
        </w:numPr>
        <w:spacing w:after="0" w:line="240" w:lineRule="auto"/>
        <w:jc w:val="both"/>
        <w:rPr>
          <w:rFonts w:ascii="Century Gothic" w:hAnsi="Century Gothic"/>
        </w:rPr>
      </w:pPr>
      <w:r w:rsidRPr="00B61BE7">
        <w:rPr>
          <w:rFonts w:ascii="Century Gothic" w:hAnsi="Century Gothic"/>
        </w:rPr>
        <w:t>réalisation et édition de fiches sur le nettoyage des plages</w:t>
      </w:r>
    </w:p>
    <w:p w:rsidR="008645D2" w:rsidRPr="00B61BE7" w:rsidRDefault="008645D2" w:rsidP="00B61BE7">
      <w:pPr>
        <w:pStyle w:val="Paragraphedeliste"/>
        <w:numPr>
          <w:ilvl w:val="0"/>
          <w:numId w:val="20"/>
        </w:numPr>
        <w:spacing w:after="0" w:line="240" w:lineRule="auto"/>
        <w:jc w:val="both"/>
        <w:rPr>
          <w:rFonts w:ascii="Century Gothic" w:hAnsi="Century Gothic"/>
        </w:rPr>
      </w:pPr>
      <w:r w:rsidRPr="00B61BE7">
        <w:rPr>
          <w:rFonts w:ascii="Century Gothic" w:hAnsi="Century Gothic"/>
        </w:rPr>
        <w:t xml:space="preserve">réalisation de la plupart des travaux prévus aux contrats ONF (mise en défens, signalétique, </w:t>
      </w:r>
      <w:proofErr w:type="spellStart"/>
      <w:r w:rsidRPr="00B61BE7">
        <w:rPr>
          <w:rFonts w:ascii="Century Gothic" w:hAnsi="Century Gothic"/>
        </w:rPr>
        <w:t>exclos</w:t>
      </w:r>
      <w:proofErr w:type="spellEnd"/>
      <w:r w:rsidRPr="00B61BE7">
        <w:rPr>
          <w:rFonts w:ascii="Century Gothic" w:hAnsi="Century Gothic"/>
        </w:rPr>
        <w:t>…)</w:t>
      </w:r>
    </w:p>
    <w:p w:rsidR="008645D2" w:rsidRPr="00B61BE7" w:rsidRDefault="008645D2" w:rsidP="00B61BE7">
      <w:pPr>
        <w:pStyle w:val="Paragraphedeliste"/>
        <w:numPr>
          <w:ilvl w:val="0"/>
          <w:numId w:val="20"/>
        </w:numPr>
        <w:spacing w:after="0" w:line="240" w:lineRule="auto"/>
        <w:jc w:val="both"/>
        <w:rPr>
          <w:rFonts w:ascii="Century Gothic" w:hAnsi="Century Gothic"/>
        </w:rPr>
      </w:pPr>
      <w:r w:rsidRPr="00B61BE7">
        <w:rPr>
          <w:rFonts w:ascii="Century Gothic" w:hAnsi="Century Gothic"/>
        </w:rPr>
        <w:t>participation à l’organisation et la tenue de points-presse organisés par le conseil général des Landes autour des contrats de nettoyage manuel</w:t>
      </w:r>
    </w:p>
    <w:p w:rsidR="008645D2" w:rsidRPr="00B61BE7" w:rsidRDefault="008645D2" w:rsidP="00B61BE7">
      <w:pPr>
        <w:pStyle w:val="Paragraphedeliste"/>
        <w:numPr>
          <w:ilvl w:val="0"/>
          <w:numId w:val="20"/>
        </w:numPr>
        <w:spacing w:after="0" w:line="240" w:lineRule="auto"/>
        <w:jc w:val="both"/>
        <w:rPr>
          <w:rFonts w:ascii="Century Gothic" w:hAnsi="Century Gothic"/>
        </w:rPr>
      </w:pPr>
      <w:r w:rsidRPr="00B61BE7">
        <w:rPr>
          <w:rFonts w:ascii="Century Gothic" w:hAnsi="Century Gothic"/>
        </w:rPr>
        <w:t>mise en place de l’étude sur le Lézard ocellé, menée par Cistude nature (et pose de gîtes)</w:t>
      </w:r>
    </w:p>
    <w:p w:rsidR="008645D2" w:rsidRPr="00B61BE7" w:rsidRDefault="008645D2" w:rsidP="00B61BE7">
      <w:pPr>
        <w:pStyle w:val="Paragraphedeliste"/>
        <w:numPr>
          <w:ilvl w:val="0"/>
          <w:numId w:val="20"/>
        </w:numPr>
        <w:spacing w:after="0" w:line="240" w:lineRule="auto"/>
        <w:jc w:val="both"/>
        <w:rPr>
          <w:rFonts w:ascii="Century Gothic" w:hAnsi="Century Gothic"/>
        </w:rPr>
      </w:pPr>
      <w:r w:rsidRPr="00B61BE7">
        <w:rPr>
          <w:rFonts w:ascii="Century Gothic" w:hAnsi="Century Gothic"/>
        </w:rPr>
        <w:t xml:space="preserve">action de rajustement sur travaux entrepris sur les terrains du CELRL à Capbreton, afin de les rendre compatibles avec les objectifs du </w:t>
      </w:r>
      <w:proofErr w:type="spellStart"/>
      <w:r w:rsidRPr="00B61BE7">
        <w:rPr>
          <w:rFonts w:ascii="Century Gothic" w:hAnsi="Century Gothic"/>
        </w:rPr>
        <w:t>Docob</w:t>
      </w:r>
      <w:proofErr w:type="spellEnd"/>
    </w:p>
    <w:p w:rsidR="008645D2" w:rsidRPr="00B61BE7" w:rsidRDefault="008645D2" w:rsidP="00B61BE7">
      <w:pPr>
        <w:pStyle w:val="Paragraphedeliste"/>
        <w:numPr>
          <w:ilvl w:val="0"/>
          <w:numId w:val="20"/>
        </w:numPr>
        <w:spacing w:after="0" w:line="240" w:lineRule="auto"/>
        <w:jc w:val="both"/>
        <w:rPr>
          <w:rFonts w:ascii="Century Gothic" w:hAnsi="Century Gothic"/>
        </w:rPr>
      </w:pPr>
      <w:r w:rsidRPr="00B61BE7">
        <w:rPr>
          <w:rFonts w:ascii="Century Gothic" w:hAnsi="Century Gothic"/>
        </w:rPr>
        <w:t xml:space="preserve">tournée avec l’ONEMA sur le site de Mimizan, et organisation d’une pêche pour </w:t>
      </w:r>
      <w:proofErr w:type="gramStart"/>
      <w:r w:rsidRPr="00B61BE7">
        <w:rPr>
          <w:rFonts w:ascii="Century Gothic" w:hAnsi="Century Gothic"/>
        </w:rPr>
        <w:t>la</w:t>
      </w:r>
      <w:proofErr w:type="gramEnd"/>
      <w:r w:rsidRPr="00B61BE7">
        <w:rPr>
          <w:rFonts w:ascii="Century Gothic" w:hAnsi="Century Gothic"/>
        </w:rPr>
        <w:t xml:space="preserve"> suivi de la faune halieutique</w:t>
      </w:r>
    </w:p>
    <w:p w:rsidR="008645D2" w:rsidRPr="00B61BE7" w:rsidRDefault="008645D2" w:rsidP="00B61BE7">
      <w:pPr>
        <w:pStyle w:val="Paragraphedeliste"/>
        <w:numPr>
          <w:ilvl w:val="0"/>
          <w:numId w:val="20"/>
        </w:numPr>
        <w:spacing w:after="0" w:line="240" w:lineRule="auto"/>
        <w:jc w:val="both"/>
        <w:rPr>
          <w:rFonts w:ascii="Century Gothic" w:hAnsi="Century Gothic"/>
        </w:rPr>
      </w:pPr>
      <w:r w:rsidRPr="00B61BE7">
        <w:rPr>
          <w:rFonts w:ascii="Century Gothic" w:hAnsi="Century Gothic"/>
        </w:rPr>
        <w:t>comité restreint de suivi à Mimizan, pour présentation des opérations menées dans le cadre du mécénat « Ushuaia »</w:t>
      </w:r>
    </w:p>
    <w:p w:rsidR="008645D2" w:rsidRPr="00B61BE7" w:rsidRDefault="008645D2" w:rsidP="00B61BE7">
      <w:pPr>
        <w:pStyle w:val="Paragraphedeliste"/>
        <w:numPr>
          <w:ilvl w:val="0"/>
          <w:numId w:val="20"/>
        </w:numPr>
        <w:spacing w:after="0" w:line="240" w:lineRule="auto"/>
        <w:jc w:val="both"/>
        <w:rPr>
          <w:rFonts w:ascii="Century Gothic" w:hAnsi="Century Gothic"/>
        </w:rPr>
      </w:pPr>
      <w:r w:rsidRPr="00B61BE7">
        <w:rPr>
          <w:rFonts w:ascii="Century Gothic" w:hAnsi="Century Gothic"/>
        </w:rPr>
        <w:t>élaboration des chartes.</w:t>
      </w:r>
    </w:p>
    <w:p w:rsidR="008645D2" w:rsidRPr="00B61BE7" w:rsidRDefault="008645D2" w:rsidP="00B61BE7">
      <w:pPr>
        <w:pStyle w:val="Paragraphedeliste"/>
        <w:numPr>
          <w:ilvl w:val="0"/>
          <w:numId w:val="20"/>
        </w:numPr>
        <w:spacing w:after="0" w:line="240" w:lineRule="auto"/>
        <w:jc w:val="both"/>
        <w:rPr>
          <w:rFonts w:ascii="Century Gothic" w:hAnsi="Century Gothic"/>
        </w:rPr>
      </w:pPr>
      <w:r w:rsidRPr="00B61BE7">
        <w:rPr>
          <w:rFonts w:ascii="Century Gothic" w:hAnsi="Century Gothic"/>
        </w:rPr>
        <w:t>observation de Grande noctule (Mimizan)</w:t>
      </w:r>
    </w:p>
    <w:p w:rsidR="008645D2" w:rsidRDefault="008645D2" w:rsidP="00145D96">
      <w:pPr>
        <w:spacing w:after="0" w:line="240" w:lineRule="auto"/>
        <w:jc w:val="both"/>
        <w:rPr>
          <w:rFonts w:ascii="Century Gothic" w:hAnsi="Century Gothic"/>
          <w:b/>
        </w:rPr>
      </w:pPr>
      <w:r>
        <w:rPr>
          <w:rFonts w:ascii="Century Gothic" w:hAnsi="Century Gothic"/>
          <w:b/>
        </w:rPr>
        <w:t xml:space="preserve"> 2010 :</w:t>
      </w:r>
    </w:p>
    <w:p w:rsidR="004E0313" w:rsidRDefault="004E0313" w:rsidP="00145D96">
      <w:pPr>
        <w:spacing w:after="0" w:line="240" w:lineRule="auto"/>
        <w:jc w:val="both"/>
        <w:rPr>
          <w:rFonts w:ascii="Century Gothic" w:hAnsi="Century Gothic"/>
          <w:b/>
        </w:rPr>
      </w:pPr>
    </w:p>
    <w:p w:rsidR="008645D2" w:rsidRDefault="008645D2" w:rsidP="00145D96">
      <w:pPr>
        <w:spacing w:after="0" w:line="240" w:lineRule="auto"/>
        <w:jc w:val="both"/>
        <w:rPr>
          <w:rFonts w:ascii="Century Gothic" w:hAnsi="Century Gothic"/>
        </w:rPr>
      </w:pPr>
      <w:r>
        <w:rPr>
          <w:rFonts w:ascii="Century Gothic" w:hAnsi="Century Gothic"/>
        </w:rPr>
        <w:t>Par sites, habitats et espèces :</w:t>
      </w:r>
    </w:p>
    <w:p w:rsidR="004E0313" w:rsidRDefault="004E0313"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b/>
        </w:rPr>
        <w:t>Mimizan et Lit et Mixe</w:t>
      </w:r>
      <w:r>
        <w:rPr>
          <w:rFonts w:ascii="Century Gothic" w:hAnsi="Century Gothic"/>
        </w:rPr>
        <w:t xml:space="preserve"> :</w:t>
      </w:r>
    </w:p>
    <w:p w:rsidR="008645D2" w:rsidRDefault="00B61BE7" w:rsidP="00145D96">
      <w:pPr>
        <w:spacing w:after="0" w:line="240" w:lineRule="auto"/>
        <w:jc w:val="both"/>
        <w:rPr>
          <w:rFonts w:ascii="Century Gothic" w:hAnsi="Century Gothic"/>
        </w:rPr>
      </w:pPr>
      <w:r w:rsidRPr="00B61BE7">
        <w:rPr>
          <w:rFonts w:ascii="Century Gothic" w:hAnsi="Century Gothic"/>
        </w:rPr>
        <w:sym w:font="Wingdings" w:char="F0E8"/>
      </w:r>
      <w:r>
        <w:rPr>
          <w:rFonts w:ascii="Century Gothic" w:hAnsi="Century Gothic"/>
        </w:rPr>
        <w:t xml:space="preserve"> Effets</w:t>
      </w:r>
      <w:r w:rsidR="008645D2">
        <w:rPr>
          <w:rFonts w:ascii="Century Gothic" w:hAnsi="Century Gothic"/>
        </w:rPr>
        <w:t xml:space="preserve"> positifs de l’action de nettoyage manuel sélectif de la plage à Mimizan.</w:t>
      </w:r>
    </w:p>
    <w:p w:rsidR="008645D2" w:rsidRDefault="00B61BE7" w:rsidP="00145D96">
      <w:pPr>
        <w:spacing w:after="0" w:line="240" w:lineRule="auto"/>
        <w:jc w:val="both"/>
        <w:rPr>
          <w:rFonts w:ascii="Century Gothic" w:hAnsi="Century Gothic"/>
        </w:rPr>
      </w:pPr>
      <w:r w:rsidRPr="00B61BE7">
        <w:rPr>
          <w:rFonts w:ascii="Century Gothic" w:hAnsi="Century Gothic"/>
        </w:rPr>
        <w:sym w:font="Wingdings" w:char="F0E8"/>
      </w:r>
      <w:r>
        <w:rPr>
          <w:rFonts w:ascii="Century Gothic" w:hAnsi="Century Gothic"/>
        </w:rPr>
        <w:t xml:space="preserve"> Amélioration</w:t>
      </w:r>
      <w:r w:rsidR="008645D2">
        <w:rPr>
          <w:rFonts w:ascii="Century Gothic" w:hAnsi="Century Gothic"/>
        </w:rPr>
        <w:t xml:space="preserve"> de l’état de conservation de certains habitats humides, suite aux travaux engagés (Mimizan)</w:t>
      </w:r>
    </w:p>
    <w:p w:rsidR="008645D2" w:rsidRDefault="00B61BE7" w:rsidP="00145D96">
      <w:pPr>
        <w:spacing w:after="0" w:line="240" w:lineRule="auto"/>
        <w:jc w:val="both"/>
        <w:rPr>
          <w:rFonts w:ascii="Century Gothic" w:hAnsi="Century Gothic"/>
        </w:rPr>
      </w:pPr>
      <w:r w:rsidRPr="00B61BE7">
        <w:rPr>
          <w:rFonts w:ascii="Century Gothic" w:hAnsi="Century Gothic"/>
        </w:rPr>
        <w:sym w:font="Wingdings" w:char="F0E8"/>
      </w:r>
      <w:r>
        <w:rPr>
          <w:rFonts w:ascii="Century Gothic" w:hAnsi="Century Gothic"/>
        </w:rPr>
        <w:t xml:space="preserve"> Observation</w:t>
      </w:r>
      <w:r w:rsidR="008645D2">
        <w:rPr>
          <w:rFonts w:ascii="Century Gothic" w:hAnsi="Century Gothic"/>
        </w:rPr>
        <w:t xml:space="preserve"> d’un ou plusieurs nouveaux habitats à intégrer au site (Lit et Mixe)</w:t>
      </w:r>
    </w:p>
    <w:p w:rsidR="008645D2" w:rsidRDefault="008645D2" w:rsidP="00145D96">
      <w:pPr>
        <w:spacing w:after="0" w:line="240" w:lineRule="auto"/>
        <w:jc w:val="both"/>
        <w:rPr>
          <w:rFonts w:ascii="Century Gothic" w:hAnsi="Century Gothic"/>
        </w:rPr>
      </w:pPr>
      <w:r>
        <w:rPr>
          <w:rFonts w:ascii="Century Gothic" w:hAnsi="Century Gothic"/>
          <w:b/>
        </w:rPr>
        <w:t>Seignosse</w:t>
      </w:r>
      <w:r>
        <w:rPr>
          <w:rFonts w:ascii="Century Gothic" w:hAnsi="Century Gothic"/>
        </w:rPr>
        <w:t xml:space="preserve"> :</w:t>
      </w:r>
    </w:p>
    <w:p w:rsidR="008645D2" w:rsidRDefault="00B61BE7" w:rsidP="00145D96">
      <w:pPr>
        <w:spacing w:after="0" w:line="240" w:lineRule="auto"/>
        <w:jc w:val="both"/>
        <w:rPr>
          <w:rFonts w:ascii="Century Gothic" w:hAnsi="Century Gothic"/>
        </w:rPr>
      </w:pPr>
      <w:r w:rsidRPr="00B61BE7">
        <w:rPr>
          <w:rFonts w:ascii="Century Gothic" w:hAnsi="Century Gothic"/>
        </w:rPr>
        <w:sym w:font="Wingdings" w:char="F0E8"/>
      </w:r>
      <w:r>
        <w:rPr>
          <w:rFonts w:ascii="Century Gothic" w:hAnsi="Century Gothic"/>
        </w:rPr>
        <w:t xml:space="preserve"> Aucune</w:t>
      </w:r>
      <w:r w:rsidR="008645D2">
        <w:rPr>
          <w:rFonts w:ascii="Century Gothic" w:hAnsi="Century Gothic"/>
        </w:rPr>
        <w:t xml:space="preserve"> action n’a été engagée, mais force est de constater que l’état de conservation des lisières et des lettes ne s’est pas amélioré, notamment aux Casernes.</w:t>
      </w:r>
    </w:p>
    <w:p w:rsidR="008645D2" w:rsidRDefault="008645D2" w:rsidP="00145D96">
      <w:pPr>
        <w:spacing w:after="0" w:line="240" w:lineRule="auto"/>
        <w:jc w:val="both"/>
        <w:rPr>
          <w:rFonts w:ascii="Century Gothic" w:hAnsi="Century Gothic"/>
        </w:rPr>
      </w:pPr>
      <w:r>
        <w:rPr>
          <w:rFonts w:ascii="Century Gothic" w:hAnsi="Century Gothic"/>
          <w:b/>
        </w:rPr>
        <w:t>Capbreton</w:t>
      </w:r>
      <w:r>
        <w:rPr>
          <w:rFonts w:ascii="Century Gothic" w:hAnsi="Century Gothic"/>
        </w:rPr>
        <w:t xml:space="preserve"> :</w:t>
      </w:r>
    </w:p>
    <w:p w:rsidR="008645D2" w:rsidRDefault="00B61BE7" w:rsidP="00145D96">
      <w:pPr>
        <w:spacing w:after="0" w:line="240" w:lineRule="auto"/>
        <w:jc w:val="both"/>
        <w:rPr>
          <w:rFonts w:ascii="Century Gothic" w:hAnsi="Century Gothic"/>
        </w:rPr>
      </w:pPr>
      <w:r w:rsidRPr="00B61BE7">
        <w:rPr>
          <w:rFonts w:ascii="Century Gothic" w:hAnsi="Century Gothic"/>
        </w:rPr>
        <w:sym w:font="Wingdings" w:char="F0E8"/>
      </w:r>
      <w:r>
        <w:rPr>
          <w:rFonts w:ascii="Century Gothic" w:hAnsi="Century Gothic"/>
        </w:rPr>
        <w:t xml:space="preserve"> L</w:t>
      </w:r>
      <w:r w:rsidR="008645D2">
        <w:rPr>
          <w:rFonts w:ascii="Century Gothic" w:hAnsi="Century Gothic"/>
        </w:rPr>
        <w:t>’étude faite sur la dune en 2009, et l’étude menée sur la Corbeille d’or des sables (</w:t>
      </w:r>
      <w:proofErr w:type="spellStart"/>
      <w:r w:rsidR="008645D2">
        <w:rPr>
          <w:rFonts w:ascii="Century Gothic" w:hAnsi="Century Gothic"/>
        </w:rPr>
        <w:t>Alyssum</w:t>
      </w:r>
      <w:proofErr w:type="spellEnd"/>
      <w:r w:rsidR="008645D2">
        <w:rPr>
          <w:rFonts w:ascii="Century Gothic" w:hAnsi="Century Gothic"/>
        </w:rPr>
        <w:t xml:space="preserve"> </w:t>
      </w:r>
      <w:proofErr w:type="spellStart"/>
      <w:r w:rsidR="008645D2">
        <w:rPr>
          <w:rFonts w:ascii="Century Gothic" w:hAnsi="Century Gothic"/>
        </w:rPr>
        <w:t>loiseleurii</w:t>
      </w:r>
      <w:proofErr w:type="spellEnd"/>
      <w:r w:rsidR="008645D2">
        <w:rPr>
          <w:rFonts w:ascii="Century Gothic" w:hAnsi="Century Gothic"/>
        </w:rPr>
        <w:t xml:space="preserve">) a permis de conclure à une dégradation des zones d ’arrière </w:t>
      </w:r>
      <w:proofErr w:type="spellStart"/>
      <w:r w:rsidR="008645D2">
        <w:rPr>
          <w:rFonts w:ascii="Century Gothic" w:hAnsi="Century Gothic"/>
        </w:rPr>
        <w:t>dune</w:t>
      </w:r>
      <w:proofErr w:type="spellEnd"/>
      <w:r w:rsidR="008645D2">
        <w:rPr>
          <w:rFonts w:ascii="Century Gothic" w:hAnsi="Century Gothic"/>
        </w:rPr>
        <w:t xml:space="preserve"> touchant la lisière, sous l’effet d ’une fréquentation intense.</w:t>
      </w:r>
    </w:p>
    <w:p w:rsidR="008645D2" w:rsidRDefault="00B61BE7" w:rsidP="00145D96">
      <w:pPr>
        <w:spacing w:after="0" w:line="240" w:lineRule="auto"/>
        <w:jc w:val="both"/>
        <w:rPr>
          <w:rFonts w:ascii="Century Gothic" w:hAnsi="Century Gothic"/>
        </w:rPr>
      </w:pPr>
      <w:r w:rsidRPr="00B61BE7">
        <w:rPr>
          <w:rFonts w:ascii="Century Gothic" w:hAnsi="Century Gothic"/>
        </w:rPr>
        <w:sym w:font="Wingdings" w:char="F0E8"/>
      </w:r>
      <w:r>
        <w:rPr>
          <w:rFonts w:ascii="Century Gothic" w:hAnsi="Century Gothic"/>
        </w:rPr>
        <w:t xml:space="preserve"> L’érosion</w:t>
      </w:r>
      <w:r w:rsidR="008645D2">
        <w:rPr>
          <w:rFonts w:ascii="Century Gothic" w:hAnsi="Century Gothic"/>
        </w:rPr>
        <w:t xml:space="preserve"> marine se poursuit, ce qui conduit à envisager des techniques de réhabilitation de la dune spécifiques.</w:t>
      </w:r>
    </w:p>
    <w:p w:rsidR="008645D2" w:rsidRDefault="008645D2" w:rsidP="00145D96">
      <w:pPr>
        <w:spacing w:after="0" w:line="240" w:lineRule="auto"/>
        <w:jc w:val="both"/>
        <w:rPr>
          <w:rFonts w:ascii="Century Gothic" w:hAnsi="Century Gothic"/>
        </w:rPr>
      </w:pPr>
      <w:r>
        <w:rPr>
          <w:rFonts w:ascii="Century Gothic" w:hAnsi="Century Gothic"/>
          <w:b/>
        </w:rPr>
        <w:t>Tarnos</w:t>
      </w:r>
      <w:r>
        <w:rPr>
          <w:rFonts w:ascii="Century Gothic" w:hAnsi="Century Gothic"/>
        </w:rPr>
        <w:t xml:space="preserve"> :</w:t>
      </w:r>
    </w:p>
    <w:p w:rsidR="008645D2" w:rsidRDefault="00B61BE7" w:rsidP="00145D96">
      <w:pPr>
        <w:spacing w:after="0" w:line="240" w:lineRule="auto"/>
        <w:jc w:val="both"/>
        <w:rPr>
          <w:rFonts w:ascii="Century Gothic" w:hAnsi="Century Gothic"/>
        </w:rPr>
      </w:pPr>
      <w:r w:rsidRPr="00B61BE7">
        <w:rPr>
          <w:rFonts w:ascii="Century Gothic" w:hAnsi="Century Gothic"/>
        </w:rPr>
        <w:sym w:font="Wingdings" w:char="F0E8"/>
      </w:r>
      <w:r>
        <w:rPr>
          <w:rFonts w:ascii="Century Gothic" w:hAnsi="Century Gothic"/>
        </w:rPr>
        <w:t xml:space="preserve"> L</w:t>
      </w:r>
      <w:r w:rsidR="008645D2">
        <w:rPr>
          <w:rFonts w:ascii="Century Gothic" w:hAnsi="Century Gothic"/>
        </w:rPr>
        <w:t>’</w:t>
      </w:r>
      <w:proofErr w:type="spellStart"/>
      <w:r w:rsidR="008645D2">
        <w:rPr>
          <w:rFonts w:ascii="Century Gothic" w:hAnsi="Century Gothic"/>
        </w:rPr>
        <w:t>exclos</w:t>
      </w:r>
      <w:proofErr w:type="spellEnd"/>
      <w:r w:rsidR="008645D2">
        <w:rPr>
          <w:rFonts w:ascii="Century Gothic" w:hAnsi="Century Gothic"/>
        </w:rPr>
        <w:t xml:space="preserve"> a eu un effet spectaculaire sur la conservation des populations de Corbeille d’or ; toutefois, dans les zones non protégées, la dégradation s’est accentuée pour des raisons similaires à celles évoquées pour Capbreton (fréquentation de la lisière)</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b/>
        </w:rPr>
      </w:pPr>
      <w:r w:rsidRPr="00B61BE7">
        <w:rPr>
          <w:rFonts w:ascii="Century Gothic" w:hAnsi="Century Gothic"/>
          <w:b/>
        </w:rPr>
        <w:t>Socio-économique, suivis :</w:t>
      </w:r>
    </w:p>
    <w:p w:rsidR="004E0313" w:rsidRPr="00B61BE7" w:rsidRDefault="004E0313" w:rsidP="00145D96">
      <w:pPr>
        <w:spacing w:after="0" w:line="240" w:lineRule="auto"/>
        <w:jc w:val="both"/>
        <w:rPr>
          <w:rFonts w:ascii="Century Gothic" w:hAnsi="Century Gothic"/>
          <w:b/>
        </w:rPr>
      </w:pPr>
    </w:p>
    <w:p w:rsidR="008645D2" w:rsidRPr="00B61BE7" w:rsidRDefault="008645D2" w:rsidP="00B61BE7">
      <w:pPr>
        <w:pStyle w:val="Paragraphedeliste"/>
        <w:numPr>
          <w:ilvl w:val="1"/>
          <w:numId w:val="23"/>
        </w:numPr>
        <w:spacing w:after="0" w:line="240" w:lineRule="auto"/>
        <w:ind w:left="720" w:hanging="720"/>
        <w:jc w:val="both"/>
        <w:rPr>
          <w:rFonts w:ascii="Century Gothic" w:hAnsi="Century Gothic"/>
        </w:rPr>
      </w:pPr>
      <w:r w:rsidRPr="00B61BE7">
        <w:rPr>
          <w:rFonts w:ascii="Century Gothic" w:hAnsi="Century Gothic"/>
        </w:rPr>
        <w:t>réunion à Capbreton pour évoquer l’engagement de l’animation sur le site (notamment réhabilitation de la dune)</w:t>
      </w:r>
    </w:p>
    <w:p w:rsidR="008645D2" w:rsidRPr="00B61BE7" w:rsidRDefault="008645D2" w:rsidP="00B61BE7">
      <w:pPr>
        <w:pStyle w:val="Paragraphedeliste"/>
        <w:numPr>
          <w:ilvl w:val="1"/>
          <w:numId w:val="23"/>
        </w:numPr>
        <w:spacing w:after="0" w:line="240" w:lineRule="auto"/>
        <w:ind w:left="720" w:hanging="720"/>
        <w:jc w:val="both"/>
        <w:rPr>
          <w:rFonts w:ascii="Century Gothic" w:hAnsi="Century Gothic"/>
        </w:rPr>
      </w:pPr>
      <w:r w:rsidRPr="00B61BE7">
        <w:rPr>
          <w:rFonts w:ascii="Century Gothic" w:hAnsi="Century Gothic"/>
        </w:rPr>
        <w:t>préparation des chartes</w:t>
      </w:r>
    </w:p>
    <w:p w:rsidR="008645D2" w:rsidRPr="00B61BE7" w:rsidRDefault="008645D2" w:rsidP="00B61BE7">
      <w:pPr>
        <w:pStyle w:val="Paragraphedeliste"/>
        <w:numPr>
          <w:ilvl w:val="1"/>
          <w:numId w:val="23"/>
        </w:numPr>
        <w:spacing w:after="0" w:line="240" w:lineRule="auto"/>
        <w:ind w:left="720" w:hanging="720"/>
        <w:jc w:val="both"/>
        <w:rPr>
          <w:rFonts w:ascii="Century Gothic" w:hAnsi="Century Gothic"/>
        </w:rPr>
      </w:pPr>
      <w:r w:rsidRPr="00B61BE7">
        <w:rPr>
          <w:rFonts w:ascii="Century Gothic" w:hAnsi="Century Gothic"/>
        </w:rPr>
        <w:t xml:space="preserve">mise en place du suivi des </w:t>
      </w:r>
      <w:proofErr w:type="spellStart"/>
      <w:r w:rsidRPr="00B61BE7">
        <w:rPr>
          <w:rFonts w:ascii="Century Gothic" w:hAnsi="Century Gothic"/>
        </w:rPr>
        <w:t>exclos</w:t>
      </w:r>
      <w:proofErr w:type="spellEnd"/>
      <w:r w:rsidRPr="00B61BE7">
        <w:rPr>
          <w:rFonts w:ascii="Century Gothic" w:hAnsi="Century Gothic"/>
        </w:rPr>
        <w:t xml:space="preserve">  avec R. Jun (Mimizan, Lit et Tarnos)</w:t>
      </w:r>
    </w:p>
    <w:p w:rsidR="008645D2" w:rsidRPr="00B61BE7" w:rsidRDefault="008645D2" w:rsidP="00B61BE7">
      <w:pPr>
        <w:pStyle w:val="Paragraphedeliste"/>
        <w:numPr>
          <w:ilvl w:val="1"/>
          <w:numId w:val="23"/>
        </w:numPr>
        <w:spacing w:after="0" w:line="240" w:lineRule="auto"/>
        <w:ind w:left="720" w:hanging="720"/>
        <w:jc w:val="both"/>
        <w:rPr>
          <w:rFonts w:ascii="Century Gothic" w:hAnsi="Century Gothic"/>
        </w:rPr>
      </w:pPr>
      <w:r w:rsidRPr="00B61BE7">
        <w:rPr>
          <w:rFonts w:ascii="Century Gothic" w:hAnsi="Century Gothic"/>
        </w:rPr>
        <w:t>renouvellement contrat nettoyage CG 40</w:t>
      </w:r>
    </w:p>
    <w:p w:rsidR="008645D2" w:rsidRPr="00B61BE7" w:rsidRDefault="008645D2" w:rsidP="00B61BE7">
      <w:pPr>
        <w:pStyle w:val="Paragraphedeliste"/>
        <w:numPr>
          <w:ilvl w:val="1"/>
          <w:numId w:val="23"/>
        </w:numPr>
        <w:spacing w:after="0" w:line="240" w:lineRule="auto"/>
        <w:ind w:left="720" w:hanging="720"/>
        <w:jc w:val="both"/>
        <w:rPr>
          <w:rFonts w:ascii="Century Gothic" w:hAnsi="Century Gothic"/>
        </w:rPr>
      </w:pPr>
      <w:r w:rsidRPr="00B61BE7">
        <w:rPr>
          <w:rFonts w:ascii="Century Gothic" w:hAnsi="Century Gothic"/>
        </w:rPr>
        <w:t xml:space="preserve">mise en place suivi de </w:t>
      </w:r>
      <w:proofErr w:type="spellStart"/>
      <w:r w:rsidRPr="00B61BE7">
        <w:rPr>
          <w:rFonts w:ascii="Century Gothic" w:hAnsi="Century Gothic"/>
        </w:rPr>
        <w:t>Corema</w:t>
      </w:r>
      <w:proofErr w:type="spellEnd"/>
      <w:r w:rsidRPr="00B61BE7">
        <w:rPr>
          <w:rFonts w:ascii="Century Gothic" w:hAnsi="Century Gothic"/>
        </w:rPr>
        <w:t xml:space="preserve"> alba (Mimizan)</w:t>
      </w:r>
    </w:p>
    <w:p w:rsidR="008645D2" w:rsidRPr="00B61BE7" w:rsidRDefault="008645D2" w:rsidP="00B61BE7">
      <w:pPr>
        <w:pStyle w:val="Paragraphedeliste"/>
        <w:numPr>
          <w:ilvl w:val="1"/>
          <w:numId w:val="23"/>
        </w:numPr>
        <w:spacing w:after="0" w:line="240" w:lineRule="auto"/>
        <w:ind w:left="720" w:hanging="720"/>
        <w:jc w:val="both"/>
        <w:rPr>
          <w:rFonts w:ascii="Century Gothic" w:hAnsi="Century Gothic"/>
        </w:rPr>
      </w:pPr>
      <w:r w:rsidRPr="00B61BE7">
        <w:rPr>
          <w:rFonts w:ascii="Century Gothic" w:hAnsi="Century Gothic"/>
        </w:rPr>
        <w:t xml:space="preserve">comité restreint de suivi à Capbreton : présentation du bilan, préparation des chartes, évocation de la nécessité de réviser les </w:t>
      </w:r>
      <w:proofErr w:type="spellStart"/>
      <w:r w:rsidRPr="00B61BE7">
        <w:rPr>
          <w:rFonts w:ascii="Century Gothic" w:hAnsi="Century Gothic"/>
        </w:rPr>
        <w:t>Docobs</w:t>
      </w:r>
      <w:proofErr w:type="spellEnd"/>
      <w:r w:rsidRPr="00B61BE7">
        <w:rPr>
          <w:rFonts w:ascii="Century Gothic" w:hAnsi="Century Gothic"/>
        </w:rPr>
        <w:t>…</w:t>
      </w:r>
    </w:p>
    <w:p w:rsidR="008645D2" w:rsidRPr="00B61BE7" w:rsidRDefault="008645D2" w:rsidP="00B61BE7">
      <w:pPr>
        <w:pStyle w:val="Paragraphedeliste"/>
        <w:numPr>
          <w:ilvl w:val="1"/>
          <w:numId w:val="23"/>
        </w:numPr>
        <w:spacing w:after="0" w:line="240" w:lineRule="auto"/>
        <w:ind w:left="720" w:hanging="720"/>
        <w:jc w:val="both"/>
        <w:rPr>
          <w:rFonts w:ascii="Century Gothic" w:hAnsi="Century Gothic"/>
        </w:rPr>
      </w:pPr>
      <w:r w:rsidRPr="00B61BE7">
        <w:rPr>
          <w:rFonts w:ascii="Century Gothic" w:hAnsi="Century Gothic"/>
        </w:rPr>
        <w:t xml:space="preserve">mise en place étude du suivi de </w:t>
      </w:r>
      <w:proofErr w:type="spellStart"/>
      <w:r w:rsidRPr="00B61BE7">
        <w:rPr>
          <w:rFonts w:ascii="Century Gothic" w:hAnsi="Century Gothic"/>
        </w:rPr>
        <w:t>Alyssum</w:t>
      </w:r>
      <w:proofErr w:type="spellEnd"/>
      <w:r w:rsidRPr="00B61BE7">
        <w:rPr>
          <w:rFonts w:ascii="Century Gothic" w:hAnsi="Century Gothic"/>
        </w:rPr>
        <w:t xml:space="preserve"> </w:t>
      </w:r>
      <w:proofErr w:type="spellStart"/>
      <w:r w:rsidRPr="00B61BE7">
        <w:rPr>
          <w:rFonts w:ascii="Century Gothic" w:hAnsi="Century Gothic"/>
        </w:rPr>
        <w:t>loiseleurii</w:t>
      </w:r>
      <w:proofErr w:type="spellEnd"/>
      <w:r w:rsidRPr="00B61BE7">
        <w:rPr>
          <w:rFonts w:ascii="Century Gothic" w:hAnsi="Century Gothic"/>
        </w:rPr>
        <w:t xml:space="preserve"> (Corbeille d’or des sables) à Tarnos, </w:t>
      </w:r>
      <w:proofErr w:type="spellStart"/>
      <w:r w:rsidRPr="00B61BE7">
        <w:rPr>
          <w:rFonts w:ascii="Century Gothic" w:hAnsi="Century Gothic"/>
        </w:rPr>
        <w:t>Ondres</w:t>
      </w:r>
      <w:proofErr w:type="spellEnd"/>
      <w:r w:rsidRPr="00B61BE7">
        <w:rPr>
          <w:rFonts w:ascii="Century Gothic" w:hAnsi="Century Gothic"/>
        </w:rPr>
        <w:t>, Capbreton ; réalisation avec le laboratoire de géosciences de l’université de Fribourg (Suisse).</w:t>
      </w:r>
    </w:p>
    <w:p w:rsidR="008645D2" w:rsidRDefault="008645D2" w:rsidP="00145D96">
      <w:pPr>
        <w:spacing w:after="0" w:line="240" w:lineRule="auto"/>
        <w:jc w:val="both"/>
        <w:rPr>
          <w:rFonts w:ascii="Century Gothic" w:hAnsi="Century Gothic"/>
        </w:rPr>
      </w:pPr>
    </w:p>
    <w:p w:rsidR="004E0313" w:rsidRDefault="004E0313"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b/>
        </w:rPr>
      </w:pPr>
      <w:r>
        <w:rPr>
          <w:rFonts w:ascii="Century Gothic" w:hAnsi="Century Gothic"/>
          <w:b/>
        </w:rPr>
        <w:lastRenderedPageBreak/>
        <w:t>2011 :</w:t>
      </w:r>
    </w:p>
    <w:p w:rsidR="004E0313" w:rsidRDefault="004E0313" w:rsidP="00145D96">
      <w:pPr>
        <w:spacing w:after="0" w:line="240" w:lineRule="auto"/>
        <w:jc w:val="both"/>
        <w:rPr>
          <w:rFonts w:ascii="Century Gothic" w:hAnsi="Century Gothic"/>
          <w:b/>
        </w:rPr>
      </w:pPr>
    </w:p>
    <w:p w:rsidR="008645D2" w:rsidRDefault="008645D2" w:rsidP="00145D96">
      <w:pPr>
        <w:spacing w:after="0" w:line="240" w:lineRule="auto"/>
        <w:jc w:val="both"/>
        <w:rPr>
          <w:rFonts w:ascii="Century Gothic" w:hAnsi="Century Gothic"/>
        </w:rPr>
      </w:pPr>
      <w:r>
        <w:rPr>
          <w:rFonts w:ascii="Century Gothic" w:hAnsi="Century Gothic"/>
        </w:rPr>
        <w:t>Par sites, habitats et espèces :</w:t>
      </w:r>
    </w:p>
    <w:p w:rsidR="004E0313" w:rsidRDefault="004E0313"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b/>
        </w:rPr>
      </w:pPr>
      <w:r>
        <w:rPr>
          <w:rFonts w:ascii="Century Gothic" w:hAnsi="Century Gothic"/>
          <w:b/>
        </w:rPr>
        <w:t>Mimizan</w:t>
      </w:r>
    </w:p>
    <w:p w:rsidR="008645D2" w:rsidRDefault="004E0313" w:rsidP="00145D96">
      <w:pPr>
        <w:spacing w:after="0" w:line="240" w:lineRule="auto"/>
        <w:jc w:val="both"/>
        <w:rPr>
          <w:rFonts w:ascii="Century Gothic" w:hAnsi="Century Gothic"/>
        </w:rPr>
      </w:pPr>
      <w:r w:rsidRPr="00B61BE7">
        <w:rPr>
          <w:rFonts w:ascii="Century Gothic" w:hAnsi="Century Gothic"/>
        </w:rPr>
        <w:sym w:font="Wingdings" w:char="F0E8"/>
      </w:r>
      <w:r>
        <w:rPr>
          <w:rFonts w:ascii="Century Gothic" w:hAnsi="Century Gothic"/>
        </w:rPr>
        <w:t xml:space="preserve"> </w:t>
      </w:r>
      <w:r w:rsidR="008645D2">
        <w:rPr>
          <w:rFonts w:ascii="Century Gothic" w:hAnsi="Century Gothic"/>
        </w:rPr>
        <w:t xml:space="preserve">Etude menée par la Fédération départementale des chasseurs des Landes sur les populations de lapins. Elle fait ressortir la faiblesse des populations sur Mimizan, souligne l’intérêt des « fauches de lisières », des </w:t>
      </w:r>
      <w:proofErr w:type="spellStart"/>
      <w:r w:rsidR="008645D2">
        <w:rPr>
          <w:rFonts w:ascii="Century Gothic" w:hAnsi="Century Gothic"/>
        </w:rPr>
        <w:t>exclos</w:t>
      </w:r>
      <w:proofErr w:type="spellEnd"/>
      <w:r w:rsidR="008645D2">
        <w:rPr>
          <w:rFonts w:ascii="Century Gothic" w:hAnsi="Century Gothic"/>
        </w:rPr>
        <w:t>, mais aussi des « prairies pare-feu ».</w:t>
      </w:r>
    </w:p>
    <w:p w:rsidR="008645D2" w:rsidRDefault="004E0313" w:rsidP="00145D96">
      <w:pPr>
        <w:spacing w:after="0" w:line="240" w:lineRule="auto"/>
        <w:jc w:val="both"/>
        <w:rPr>
          <w:rFonts w:ascii="Century Gothic" w:hAnsi="Century Gothic"/>
        </w:rPr>
      </w:pPr>
      <w:r w:rsidRPr="00B61BE7">
        <w:rPr>
          <w:rFonts w:ascii="Century Gothic" w:hAnsi="Century Gothic"/>
        </w:rPr>
        <w:sym w:font="Wingdings" w:char="F0E8"/>
      </w:r>
      <w:r>
        <w:rPr>
          <w:rFonts w:ascii="Century Gothic" w:hAnsi="Century Gothic"/>
        </w:rPr>
        <w:t xml:space="preserve"> </w:t>
      </w:r>
      <w:r w:rsidR="008645D2">
        <w:rPr>
          <w:rFonts w:ascii="Century Gothic" w:hAnsi="Century Gothic"/>
        </w:rPr>
        <w:t xml:space="preserve">Signalement d’une station de </w:t>
      </w:r>
      <w:proofErr w:type="spellStart"/>
      <w:r w:rsidR="008645D2">
        <w:rPr>
          <w:rFonts w:ascii="Century Gothic" w:hAnsi="Century Gothic"/>
          <w:i/>
        </w:rPr>
        <w:t>Neotina</w:t>
      </w:r>
      <w:proofErr w:type="spellEnd"/>
      <w:r w:rsidR="008645D2">
        <w:rPr>
          <w:rFonts w:ascii="Century Gothic" w:hAnsi="Century Gothic"/>
          <w:i/>
        </w:rPr>
        <w:t xml:space="preserve"> </w:t>
      </w:r>
      <w:proofErr w:type="spellStart"/>
      <w:r w:rsidR="008645D2">
        <w:rPr>
          <w:rFonts w:ascii="Century Gothic" w:hAnsi="Century Gothic"/>
          <w:i/>
        </w:rPr>
        <w:t>maculata</w:t>
      </w:r>
      <w:proofErr w:type="spellEnd"/>
      <w:r w:rsidR="008645D2">
        <w:rPr>
          <w:rFonts w:ascii="Century Gothic" w:hAnsi="Century Gothic"/>
        </w:rPr>
        <w:t xml:space="preserve"> en bordure de la piste cyclable, au sud de </w:t>
      </w:r>
      <w:proofErr w:type="spellStart"/>
      <w:r w:rsidR="008645D2">
        <w:rPr>
          <w:rFonts w:ascii="Century Gothic" w:hAnsi="Century Gothic"/>
        </w:rPr>
        <w:t>Leslurgues</w:t>
      </w:r>
      <w:proofErr w:type="spellEnd"/>
    </w:p>
    <w:p w:rsidR="008645D2" w:rsidRDefault="004E0313" w:rsidP="00145D96">
      <w:pPr>
        <w:spacing w:after="0" w:line="240" w:lineRule="auto"/>
        <w:jc w:val="both"/>
        <w:rPr>
          <w:rFonts w:ascii="Century Gothic" w:hAnsi="Century Gothic"/>
        </w:rPr>
      </w:pPr>
      <w:r w:rsidRPr="00B61BE7">
        <w:rPr>
          <w:rFonts w:ascii="Century Gothic" w:hAnsi="Century Gothic"/>
        </w:rPr>
        <w:sym w:font="Wingdings" w:char="F0E8"/>
      </w:r>
      <w:r>
        <w:rPr>
          <w:rFonts w:ascii="Century Gothic" w:hAnsi="Century Gothic"/>
        </w:rPr>
        <w:t xml:space="preserve"> </w:t>
      </w:r>
      <w:r w:rsidR="008645D2">
        <w:rPr>
          <w:rFonts w:ascii="Century Gothic" w:hAnsi="Century Gothic"/>
        </w:rPr>
        <w:t xml:space="preserve">Rapport d’observation d’une espèce nouvelle à Lit et Mixe, le Genêt de Montpellier. La station avait été vue par le Pr </w:t>
      </w:r>
      <w:proofErr w:type="spellStart"/>
      <w:r w:rsidR="008645D2">
        <w:rPr>
          <w:rFonts w:ascii="Century Gothic" w:hAnsi="Century Gothic"/>
        </w:rPr>
        <w:t>Dexheimer</w:t>
      </w:r>
      <w:proofErr w:type="spellEnd"/>
      <w:r w:rsidR="008645D2">
        <w:rPr>
          <w:rFonts w:ascii="Century Gothic" w:hAnsi="Century Gothic"/>
        </w:rPr>
        <w:t>, et seule une autre localisation est connue vers Biscarrosse.</w:t>
      </w:r>
    </w:p>
    <w:p w:rsidR="004E0313" w:rsidRDefault="004E0313"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b/>
        </w:rPr>
      </w:pPr>
      <w:r>
        <w:rPr>
          <w:rFonts w:ascii="Century Gothic" w:hAnsi="Century Gothic"/>
          <w:b/>
        </w:rPr>
        <w:t>Seignosse :</w:t>
      </w:r>
    </w:p>
    <w:p w:rsidR="008645D2" w:rsidRDefault="004E0313" w:rsidP="00145D96">
      <w:pPr>
        <w:spacing w:after="0" w:line="240" w:lineRule="auto"/>
        <w:jc w:val="both"/>
        <w:rPr>
          <w:rFonts w:ascii="Century Gothic" w:hAnsi="Century Gothic"/>
        </w:rPr>
      </w:pPr>
      <w:r w:rsidRPr="00B61BE7">
        <w:rPr>
          <w:rFonts w:ascii="Century Gothic" w:hAnsi="Century Gothic"/>
        </w:rPr>
        <w:sym w:font="Wingdings" w:char="F0E8"/>
      </w:r>
      <w:r>
        <w:rPr>
          <w:rFonts w:ascii="Century Gothic" w:hAnsi="Century Gothic"/>
        </w:rPr>
        <w:t xml:space="preserve"> </w:t>
      </w:r>
      <w:r w:rsidR="008645D2">
        <w:rPr>
          <w:rFonts w:ascii="Century Gothic" w:hAnsi="Century Gothic"/>
        </w:rPr>
        <w:t xml:space="preserve">Etude menée par la Fédération départementale des chasseurs des Landes sur les populations de lapins. La population est en assez bons état sur le site ; l’étude  souligne également l’intérêt des « fauches de lisières », des </w:t>
      </w:r>
      <w:proofErr w:type="spellStart"/>
      <w:r w:rsidR="008645D2">
        <w:rPr>
          <w:rFonts w:ascii="Century Gothic" w:hAnsi="Century Gothic"/>
        </w:rPr>
        <w:t>exclos</w:t>
      </w:r>
      <w:proofErr w:type="spellEnd"/>
      <w:r w:rsidR="008645D2">
        <w:rPr>
          <w:rFonts w:ascii="Century Gothic" w:hAnsi="Century Gothic"/>
        </w:rPr>
        <w:t>, mais aussi des « prairies pare-feu ».</w:t>
      </w:r>
    </w:p>
    <w:p w:rsidR="008645D2" w:rsidRDefault="004E0313" w:rsidP="00145D96">
      <w:pPr>
        <w:spacing w:after="0" w:line="240" w:lineRule="auto"/>
        <w:jc w:val="both"/>
        <w:rPr>
          <w:rFonts w:ascii="Century Gothic" w:hAnsi="Century Gothic"/>
        </w:rPr>
      </w:pPr>
      <w:r w:rsidRPr="00B61BE7">
        <w:rPr>
          <w:rFonts w:ascii="Century Gothic" w:hAnsi="Century Gothic"/>
        </w:rPr>
        <w:sym w:font="Wingdings" w:char="F0E8"/>
      </w:r>
      <w:r>
        <w:rPr>
          <w:rFonts w:ascii="Century Gothic" w:hAnsi="Century Gothic"/>
        </w:rPr>
        <w:t xml:space="preserve"> Parcours</w:t>
      </w:r>
      <w:r w:rsidR="008645D2">
        <w:rPr>
          <w:rFonts w:ascii="Century Gothic" w:hAnsi="Century Gothic"/>
        </w:rPr>
        <w:t xml:space="preserve"> de la totalité de la dune en vue de trouver la Corbeille d’or (sans succès).</w:t>
      </w:r>
    </w:p>
    <w:p w:rsidR="004E0313" w:rsidRDefault="004E0313"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b/>
        </w:rPr>
      </w:pPr>
      <w:r>
        <w:rPr>
          <w:rFonts w:ascii="Century Gothic" w:hAnsi="Century Gothic"/>
          <w:b/>
        </w:rPr>
        <w:t>Capbreton, Tarnos :</w:t>
      </w:r>
    </w:p>
    <w:p w:rsidR="008645D2" w:rsidRDefault="004E0313" w:rsidP="00145D96">
      <w:pPr>
        <w:spacing w:after="0" w:line="240" w:lineRule="auto"/>
        <w:jc w:val="both"/>
        <w:rPr>
          <w:rFonts w:ascii="Century Gothic" w:hAnsi="Century Gothic"/>
        </w:rPr>
      </w:pPr>
      <w:r w:rsidRPr="00B61BE7">
        <w:rPr>
          <w:rFonts w:ascii="Century Gothic" w:hAnsi="Century Gothic"/>
        </w:rPr>
        <w:sym w:font="Wingdings" w:char="F0E8"/>
      </w:r>
      <w:r>
        <w:rPr>
          <w:rFonts w:ascii="Century Gothic" w:hAnsi="Century Gothic"/>
        </w:rPr>
        <w:t xml:space="preserve"> Poursuite</w:t>
      </w:r>
      <w:r w:rsidR="008645D2">
        <w:rPr>
          <w:rFonts w:ascii="Century Gothic" w:hAnsi="Century Gothic"/>
        </w:rPr>
        <w:t xml:space="preserve"> des suivis de la Corbeille d’or des sables, débouchant sur une évaluation précise. L’étude conclut sur la dégradation accentuée des habitats naturels abritant l’espèce (notamment dunes grises, habitat prioritaire).</w:t>
      </w:r>
    </w:p>
    <w:p w:rsidR="008645D2" w:rsidRDefault="004E0313" w:rsidP="00145D96">
      <w:pPr>
        <w:spacing w:after="0" w:line="240" w:lineRule="auto"/>
        <w:jc w:val="both"/>
        <w:rPr>
          <w:rFonts w:ascii="Century Gothic" w:hAnsi="Century Gothic"/>
        </w:rPr>
      </w:pPr>
      <w:r w:rsidRPr="00B61BE7">
        <w:rPr>
          <w:rFonts w:ascii="Century Gothic" w:hAnsi="Century Gothic"/>
        </w:rPr>
        <w:sym w:font="Wingdings" w:char="F0E8"/>
      </w:r>
      <w:r>
        <w:rPr>
          <w:rFonts w:ascii="Century Gothic" w:hAnsi="Century Gothic"/>
        </w:rPr>
        <w:t xml:space="preserve"> Opération</w:t>
      </w:r>
      <w:r w:rsidR="008645D2">
        <w:rPr>
          <w:rFonts w:ascii="Century Gothic" w:hAnsi="Century Gothic"/>
        </w:rPr>
        <w:t xml:space="preserve"> médiatisée de sauvegarde du Lézard ocellé : création d’un </w:t>
      </w:r>
      <w:proofErr w:type="spellStart"/>
      <w:r w:rsidR="008645D2">
        <w:rPr>
          <w:rFonts w:ascii="Century Gothic" w:hAnsi="Century Gothic"/>
        </w:rPr>
        <w:t>exclos</w:t>
      </w:r>
      <w:proofErr w:type="spellEnd"/>
      <w:r w:rsidR="008645D2">
        <w:rPr>
          <w:rFonts w:ascii="Century Gothic" w:hAnsi="Century Gothic"/>
        </w:rPr>
        <w:t xml:space="preserve"> (financé par la commune de Tarnos), édition d’un dépliant, action médias.</w:t>
      </w:r>
    </w:p>
    <w:p w:rsidR="008645D2" w:rsidRDefault="004E0313" w:rsidP="00145D96">
      <w:pPr>
        <w:spacing w:after="0" w:line="240" w:lineRule="auto"/>
        <w:jc w:val="both"/>
        <w:rPr>
          <w:rFonts w:ascii="Century Gothic" w:hAnsi="Century Gothic"/>
        </w:rPr>
      </w:pPr>
      <w:r w:rsidRPr="00B61BE7">
        <w:rPr>
          <w:rFonts w:ascii="Century Gothic" w:hAnsi="Century Gothic"/>
        </w:rPr>
        <w:sym w:font="Wingdings" w:char="F0E8"/>
      </w:r>
      <w:r>
        <w:rPr>
          <w:rFonts w:ascii="Century Gothic" w:hAnsi="Century Gothic"/>
        </w:rPr>
        <w:t xml:space="preserve"> </w:t>
      </w:r>
      <w:r w:rsidR="008645D2">
        <w:rPr>
          <w:rFonts w:ascii="Century Gothic" w:hAnsi="Century Gothic"/>
        </w:rPr>
        <w:t xml:space="preserve">Réalisation d’un complément d’étude sur l’Euphorbe </w:t>
      </w:r>
      <w:proofErr w:type="spellStart"/>
      <w:r w:rsidR="008645D2">
        <w:rPr>
          <w:rFonts w:ascii="Century Gothic" w:hAnsi="Century Gothic"/>
        </w:rPr>
        <w:t>péplis</w:t>
      </w:r>
      <w:proofErr w:type="spellEnd"/>
      <w:r w:rsidR="008645D2">
        <w:rPr>
          <w:rFonts w:ascii="Century Gothic" w:hAnsi="Century Gothic"/>
        </w:rPr>
        <w:t xml:space="preserve">, qui fait « remonter » l’aire de répartition à la station de </w:t>
      </w:r>
      <w:proofErr w:type="spellStart"/>
      <w:r w:rsidR="008645D2">
        <w:rPr>
          <w:rFonts w:ascii="Century Gothic" w:hAnsi="Century Gothic"/>
        </w:rPr>
        <w:t>Labenne</w:t>
      </w:r>
      <w:proofErr w:type="spellEnd"/>
      <w:r w:rsidR="008645D2">
        <w:rPr>
          <w:rFonts w:ascii="Century Gothic" w:hAnsi="Century Gothic"/>
        </w:rPr>
        <w:t>.</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b/>
        </w:rPr>
        <w:t>Pour l’ensemble des sites,</w:t>
      </w:r>
      <w:r>
        <w:rPr>
          <w:rFonts w:ascii="Century Gothic" w:hAnsi="Century Gothic"/>
        </w:rPr>
        <w:t xml:space="preserve"> étude du Lézard ocellé par Cistude Nature (</w:t>
      </w:r>
      <w:proofErr w:type="spellStart"/>
      <w:r>
        <w:rPr>
          <w:rFonts w:ascii="Century Gothic" w:hAnsi="Century Gothic"/>
        </w:rPr>
        <w:t>Berroneau</w:t>
      </w:r>
      <w:proofErr w:type="spellEnd"/>
      <w:r>
        <w:rPr>
          <w:rFonts w:ascii="Century Gothic" w:hAnsi="Century Gothic"/>
        </w:rPr>
        <w:t xml:space="preserve"> et </w:t>
      </w:r>
      <w:proofErr w:type="gramStart"/>
      <w:r w:rsidRPr="004E0313">
        <w:rPr>
          <w:rFonts w:ascii="Century Gothic" w:hAnsi="Century Gothic"/>
          <w:i/>
        </w:rPr>
        <w:t>al</w:t>
      </w:r>
      <w:r>
        <w:rPr>
          <w:rFonts w:ascii="Century Gothic" w:hAnsi="Century Gothic"/>
        </w:rPr>
        <w:t>.,</w:t>
      </w:r>
      <w:proofErr w:type="gramEnd"/>
      <w:r>
        <w:rPr>
          <w:rFonts w:ascii="Century Gothic" w:hAnsi="Century Gothic"/>
        </w:rPr>
        <w:t xml:space="preserve"> 2011) qui donne un état de référence pour les populations du Reptile en Aquitaine. Concernant le sud landais, son abondance calculée en 2011 est de 2,88 individus/ha, alors que dans le nord landais, elle n’est que de 0,6 </w:t>
      </w:r>
      <w:proofErr w:type="spellStart"/>
      <w:r>
        <w:rPr>
          <w:rFonts w:ascii="Century Gothic" w:hAnsi="Century Gothic"/>
        </w:rPr>
        <w:t>ind</w:t>
      </w:r>
      <w:proofErr w:type="spellEnd"/>
      <w:r>
        <w:rPr>
          <w:rFonts w:ascii="Century Gothic" w:hAnsi="Century Gothic"/>
        </w:rPr>
        <w:t xml:space="preserve">/ha (moyenne Gironde-Landes : 1,72). </w:t>
      </w:r>
    </w:p>
    <w:p w:rsidR="008645D2" w:rsidRDefault="008645D2" w:rsidP="00145D96">
      <w:pPr>
        <w:spacing w:after="0" w:line="240" w:lineRule="auto"/>
        <w:jc w:val="both"/>
        <w:rPr>
          <w:rFonts w:ascii="Century Gothic" w:hAnsi="Century Gothic"/>
        </w:rPr>
      </w:pPr>
      <w:r>
        <w:rPr>
          <w:rFonts w:ascii="Century Gothic" w:hAnsi="Century Gothic"/>
        </w:rPr>
        <w:t>- Réalisation d’une fiche « patrimoine », attirant l’attention des gestionnaires sur la conservation du patrimoine archéologique.</w:t>
      </w:r>
    </w:p>
    <w:p w:rsidR="008645D2" w:rsidRDefault="008645D2" w:rsidP="00145D96">
      <w:pPr>
        <w:spacing w:after="0" w:line="240" w:lineRule="auto"/>
        <w:jc w:val="both"/>
        <w:rPr>
          <w:rFonts w:ascii="Century Gothic" w:hAnsi="Century Gothic"/>
        </w:rPr>
      </w:pPr>
    </w:p>
    <w:p w:rsidR="004E0313" w:rsidRDefault="004E0313" w:rsidP="00145D96">
      <w:pPr>
        <w:spacing w:after="0" w:line="240" w:lineRule="auto"/>
        <w:jc w:val="both"/>
        <w:rPr>
          <w:rFonts w:ascii="Century Gothic" w:hAnsi="Century Gothic"/>
        </w:rPr>
      </w:pPr>
    </w:p>
    <w:p w:rsidR="008645D2" w:rsidRDefault="008645D2" w:rsidP="008645D2">
      <w:pPr>
        <w:pStyle w:val="s-chapitre11"/>
      </w:pPr>
      <w:bookmarkStart w:id="4" w:name="_Toc337642191"/>
      <w:r>
        <w:t>13) Bilan synthétique de l’animation en 2012</w:t>
      </w:r>
      <w:bookmarkEnd w:id="4"/>
    </w:p>
    <w:p w:rsidR="008645D2" w:rsidRDefault="008645D2" w:rsidP="00145D96">
      <w:pPr>
        <w:spacing w:after="0" w:line="240" w:lineRule="auto"/>
        <w:jc w:val="both"/>
        <w:rPr>
          <w:rFonts w:ascii="Century Gothic" w:hAnsi="Century Gothic"/>
        </w:rPr>
      </w:pPr>
    </w:p>
    <w:p w:rsidR="004E0313" w:rsidRDefault="004E0313" w:rsidP="00145D96">
      <w:pPr>
        <w:spacing w:after="0" w:line="240" w:lineRule="auto"/>
        <w:jc w:val="both"/>
        <w:rPr>
          <w:rFonts w:ascii="Century Gothic" w:hAnsi="Century Gothic"/>
        </w:rPr>
      </w:pPr>
    </w:p>
    <w:p w:rsidR="008645D2" w:rsidRPr="008645D2" w:rsidRDefault="008645D2" w:rsidP="008645D2">
      <w:pPr>
        <w:pStyle w:val="s-chapitre111"/>
      </w:pPr>
      <w:bookmarkStart w:id="5" w:name="_Toc337642192"/>
      <w:r w:rsidRPr="008645D2">
        <w:t>131) Temps passés par le chargé de mission</w:t>
      </w:r>
      <w:bookmarkEnd w:id="5"/>
    </w:p>
    <w:p w:rsidR="008645D2" w:rsidRDefault="008645D2" w:rsidP="00145D96">
      <w:pPr>
        <w:spacing w:after="0" w:line="240" w:lineRule="auto"/>
        <w:jc w:val="both"/>
        <w:rPr>
          <w:rFonts w:ascii="Century Gothic" w:hAnsi="Century Gothic"/>
        </w:rPr>
      </w:pPr>
    </w:p>
    <w:p w:rsidR="004E0313" w:rsidRDefault="004E0313" w:rsidP="00145D96">
      <w:pPr>
        <w:spacing w:after="0" w:line="240" w:lineRule="auto"/>
        <w:jc w:val="both"/>
        <w:rPr>
          <w:rFonts w:ascii="Century Gothic" w:hAnsi="Century Gothic"/>
        </w:rPr>
      </w:pPr>
    </w:p>
    <w:p w:rsidR="004E0313" w:rsidRDefault="008645D2" w:rsidP="00145D96">
      <w:pPr>
        <w:spacing w:after="0" w:line="240" w:lineRule="auto"/>
        <w:jc w:val="both"/>
        <w:rPr>
          <w:rFonts w:ascii="Century Gothic" w:hAnsi="Century Gothic"/>
        </w:rPr>
      </w:pPr>
      <w:r>
        <w:rPr>
          <w:rFonts w:ascii="Century Gothic" w:hAnsi="Century Gothic"/>
        </w:rPr>
        <w:t xml:space="preserve">Données </w:t>
      </w:r>
      <w:r w:rsidR="00C6060F">
        <w:rPr>
          <w:rFonts w:ascii="Century Gothic" w:hAnsi="Century Gothic"/>
        </w:rPr>
        <w:t>pour l’année</w:t>
      </w:r>
      <w:r w:rsidR="004E0313">
        <w:rPr>
          <w:rFonts w:ascii="Century Gothic" w:hAnsi="Century Gothic"/>
        </w:rPr>
        <w:t xml:space="preserve"> 2012</w:t>
      </w:r>
      <w:r>
        <w:rPr>
          <w:rFonts w:ascii="Century Gothic" w:hAnsi="Century Gothic"/>
        </w:rPr>
        <w:t xml:space="preserve">, </w:t>
      </w:r>
      <w:r w:rsidR="004E0313">
        <w:rPr>
          <w:rFonts w:ascii="Century Gothic" w:hAnsi="Century Gothic"/>
        </w:rPr>
        <w:t>dans</w:t>
      </w:r>
      <w:r>
        <w:rPr>
          <w:rFonts w:ascii="Century Gothic" w:hAnsi="Century Gothic"/>
        </w:rPr>
        <w:t xml:space="preserve"> l’ordre décroissant du nombre de jours passés ; à signaler que le chargé de mission agit sur deux variantes de sa mission : l’animation à proprement parler, et la révision des documents d’objectifs. Pour des raisons de facilité de lecture, nous globaliserons ces deux volets.</w:t>
      </w:r>
      <w:r w:rsidR="004E0313" w:rsidRPr="004E0313">
        <w:rPr>
          <w:rFonts w:ascii="Century Gothic" w:hAnsi="Century Gothic"/>
        </w:rPr>
        <w:t xml:space="preserve"> </w:t>
      </w:r>
    </w:p>
    <w:p w:rsidR="004E0313" w:rsidRDefault="004E0313" w:rsidP="00145D96">
      <w:pPr>
        <w:spacing w:after="0" w:line="240" w:lineRule="auto"/>
        <w:jc w:val="both"/>
        <w:rPr>
          <w:rFonts w:ascii="Century Gothic" w:hAnsi="Century Gothic"/>
        </w:rPr>
      </w:pPr>
    </w:p>
    <w:p w:rsidR="004E0313" w:rsidRDefault="004E0313" w:rsidP="00145D96">
      <w:pPr>
        <w:spacing w:after="0" w:line="240" w:lineRule="auto"/>
        <w:jc w:val="both"/>
        <w:rPr>
          <w:rFonts w:ascii="Century Gothic" w:hAnsi="Century Gothic"/>
        </w:rPr>
      </w:pPr>
    </w:p>
    <w:p w:rsidR="004E0313" w:rsidRDefault="004E0313" w:rsidP="00145D96">
      <w:pPr>
        <w:spacing w:after="0" w:line="240" w:lineRule="auto"/>
        <w:jc w:val="both"/>
        <w:rPr>
          <w:rFonts w:ascii="Century Gothic" w:hAnsi="Century Gothic"/>
        </w:rPr>
      </w:pPr>
    </w:p>
    <w:p w:rsidR="008645D2" w:rsidRDefault="004E0313" w:rsidP="004E0313">
      <w:pPr>
        <w:spacing w:after="0" w:line="240" w:lineRule="auto"/>
        <w:jc w:val="center"/>
        <w:rPr>
          <w:rFonts w:ascii="Century Gothic" w:hAnsi="Century Gothic"/>
        </w:rPr>
      </w:pPr>
      <w:r>
        <w:rPr>
          <w:rFonts w:ascii="Century Gothic" w:hAnsi="Century Gothic"/>
        </w:rPr>
        <w:t>(Tableau page suivante)</w:t>
      </w:r>
    </w:p>
    <w:p w:rsidR="004E0313" w:rsidRDefault="004E0313" w:rsidP="004E0313">
      <w:pPr>
        <w:suppressAutoHyphens w:val="0"/>
        <w:spacing w:after="0" w:line="240" w:lineRule="auto"/>
        <w:rPr>
          <w:rFonts w:ascii="Century Gothic" w:hAnsi="Century Gothic"/>
        </w:rPr>
      </w:pPr>
      <w:r>
        <w:rPr>
          <w:rFonts w:ascii="Century Gothic" w:hAnsi="Century Gothic"/>
        </w:rPr>
        <w:br w:type="page"/>
      </w:r>
    </w:p>
    <w:tbl>
      <w:tblPr>
        <w:tblW w:w="10704" w:type="dxa"/>
        <w:tblInd w:w="-45" w:type="dxa"/>
        <w:tblLayout w:type="fixed"/>
        <w:tblCellMar>
          <w:top w:w="72" w:type="dxa"/>
          <w:left w:w="72" w:type="dxa"/>
          <w:bottom w:w="72" w:type="dxa"/>
          <w:right w:w="72" w:type="dxa"/>
        </w:tblCellMar>
        <w:tblLook w:val="0000" w:firstRow="0" w:lastRow="0" w:firstColumn="0" w:lastColumn="0" w:noHBand="0" w:noVBand="0"/>
      </w:tblPr>
      <w:tblGrid>
        <w:gridCol w:w="7294"/>
        <w:gridCol w:w="3410"/>
      </w:tblGrid>
      <w:tr w:rsidR="008645D2" w:rsidTr="004E0313">
        <w:tc>
          <w:tcPr>
            <w:tcW w:w="7294" w:type="dxa"/>
            <w:tcBorders>
              <w:top w:val="double" w:sz="1" w:space="0" w:color="000000"/>
              <w:left w:val="double" w:sz="1" w:space="0" w:color="000000"/>
              <w:bottom w:val="double" w:sz="1" w:space="0" w:color="000000"/>
            </w:tcBorders>
            <w:shd w:val="clear" w:color="auto" w:fill="EAF1DD"/>
            <w:vAlign w:val="center"/>
          </w:tcPr>
          <w:p w:rsidR="008645D2" w:rsidRDefault="008645D2" w:rsidP="00145D96">
            <w:pPr>
              <w:snapToGrid w:val="0"/>
              <w:spacing w:after="0" w:line="240" w:lineRule="auto"/>
              <w:jc w:val="center"/>
              <w:rPr>
                <w:rFonts w:ascii="Century Gothic" w:hAnsi="Century Gothic"/>
                <w:b/>
                <w:bCs/>
                <w:i/>
                <w:iCs/>
              </w:rPr>
            </w:pPr>
            <w:r>
              <w:rPr>
                <w:rFonts w:ascii="Century Gothic" w:hAnsi="Century Gothic"/>
                <w:b/>
                <w:bCs/>
                <w:i/>
                <w:iCs/>
              </w:rPr>
              <w:lastRenderedPageBreak/>
              <w:t>Activité</w:t>
            </w:r>
          </w:p>
        </w:tc>
        <w:tc>
          <w:tcPr>
            <w:tcW w:w="3410" w:type="dxa"/>
            <w:tcBorders>
              <w:top w:val="double" w:sz="1" w:space="0" w:color="000000"/>
              <w:left w:val="double" w:sz="1" w:space="0" w:color="000000"/>
              <w:bottom w:val="double" w:sz="1" w:space="0" w:color="000000"/>
              <w:right w:val="double" w:sz="1" w:space="0" w:color="000000"/>
            </w:tcBorders>
            <w:shd w:val="clear" w:color="auto" w:fill="EAF1DD"/>
            <w:vAlign w:val="center"/>
          </w:tcPr>
          <w:p w:rsidR="008645D2" w:rsidRDefault="008645D2" w:rsidP="00145D96">
            <w:pPr>
              <w:snapToGrid w:val="0"/>
              <w:spacing w:after="0" w:line="240" w:lineRule="auto"/>
              <w:jc w:val="center"/>
              <w:rPr>
                <w:rFonts w:ascii="Century Gothic" w:hAnsi="Century Gothic"/>
                <w:b/>
                <w:bCs/>
                <w:i/>
                <w:iCs/>
              </w:rPr>
            </w:pPr>
            <w:r>
              <w:rPr>
                <w:rFonts w:ascii="Century Gothic" w:hAnsi="Century Gothic"/>
                <w:b/>
                <w:bCs/>
                <w:i/>
                <w:iCs/>
              </w:rPr>
              <w:t>Nombre de jours</w:t>
            </w:r>
          </w:p>
        </w:tc>
      </w:tr>
      <w:tr w:rsidR="008645D2" w:rsidTr="004E0313">
        <w:trPr>
          <w:trHeight w:val="288"/>
        </w:trPr>
        <w:tc>
          <w:tcPr>
            <w:tcW w:w="7294" w:type="dxa"/>
            <w:tcBorders>
              <w:top w:val="double" w:sz="1" w:space="0" w:color="000000"/>
              <w:left w:val="double" w:sz="1" w:space="0" w:color="000000"/>
              <w:bottom w:val="double" w:sz="1" w:space="0" w:color="000000"/>
            </w:tcBorders>
            <w:shd w:val="clear" w:color="auto" w:fill="EAF1DD"/>
            <w:vAlign w:val="center"/>
          </w:tcPr>
          <w:p w:rsidR="008645D2" w:rsidRDefault="008645D2" w:rsidP="00145D96">
            <w:pPr>
              <w:snapToGrid w:val="0"/>
              <w:spacing w:after="0" w:line="240" w:lineRule="auto"/>
              <w:rPr>
                <w:rFonts w:ascii="Century Gothic" w:hAnsi="Century Gothic"/>
              </w:rPr>
            </w:pPr>
            <w:r>
              <w:rPr>
                <w:rFonts w:ascii="Century Gothic" w:hAnsi="Century Gothic"/>
              </w:rPr>
              <w:t>1) Expertises flore, suivis, articles</w:t>
            </w:r>
          </w:p>
        </w:tc>
        <w:tc>
          <w:tcPr>
            <w:tcW w:w="3410" w:type="dxa"/>
            <w:tcBorders>
              <w:top w:val="double" w:sz="1" w:space="0" w:color="000000"/>
              <w:left w:val="double" w:sz="1" w:space="0" w:color="000000"/>
              <w:bottom w:val="double" w:sz="1" w:space="0" w:color="000000"/>
              <w:right w:val="double" w:sz="1" w:space="0" w:color="000000"/>
            </w:tcBorders>
            <w:shd w:val="clear" w:color="auto" w:fill="EAF1DD"/>
            <w:vAlign w:val="center"/>
          </w:tcPr>
          <w:p w:rsidR="008645D2" w:rsidRDefault="008645D2" w:rsidP="00145D96">
            <w:pPr>
              <w:snapToGrid w:val="0"/>
              <w:spacing w:after="0" w:line="240" w:lineRule="auto"/>
              <w:jc w:val="center"/>
              <w:rPr>
                <w:rFonts w:ascii="Century Gothic" w:hAnsi="Century Gothic"/>
              </w:rPr>
            </w:pPr>
            <w:r>
              <w:rPr>
                <w:rFonts w:ascii="Century Gothic" w:hAnsi="Century Gothic"/>
              </w:rPr>
              <w:t>10</w:t>
            </w:r>
          </w:p>
        </w:tc>
      </w:tr>
      <w:tr w:rsidR="008645D2" w:rsidTr="004E0313">
        <w:trPr>
          <w:trHeight w:val="288"/>
        </w:trPr>
        <w:tc>
          <w:tcPr>
            <w:tcW w:w="7294" w:type="dxa"/>
            <w:tcBorders>
              <w:top w:val="double" w:sz="1" w:space="0" w:color="000000"/>
              <w:left w:val="double" w:sz="1" w:space="0" w:color="000000"/>
              <w:bottom w:val="double" w:sz="1" w:space="0" w:color="000000"/>
            </w:tcBorders>
            <w:shd w:val="clear" w:color="auto" w:fill="EAF1DD"/>
            <w:vAlign w:val="center"/>
          </w:tcPr>
          <w:p w:rsidR="008645D2" w:rsidRDefault="008645D2" w:rsidP="00145D96">
            <w:pPr>
              <w:snapToGrid w:val="0"/>
              <w:spacing w:after="0" w:line="240" w:lineRule="auto"/>
              <w:rPr>
                <w:rFonts w:ascii="Century Gothic" w:hAnsi="Century Gothic"/>
              </w:rPr>
            </w:pPr>
            <w:r>
              <w:rPr>
                <w:rFonts w:ascii="Century Gothic" w:hAnsi="Century Gothic"/>
              </w:rPr>
              <w:t>2) Études du foncier, analyses diverses et contacts, rapports.</w:t>
            </w:r>
          </w:p>
        </w:tc>
        <w:tc>
          <w:tcPr>
            <w:tcW w:w="3410" w:type="dxa"/>
            <w:tcBorders>
              <w:top w:val="double" w:sz="1" w:space="0" w:color="000000"/>
              <w:left w:val="double" w:sz="1" w:space="0" w:color="000000"/>
              <w:bottom w:val="double" w:sz="1" w:space="0" w:color="000000"/>
              <w:right w:val="double" w:sz="1" w:space="0" w:color="000000"/>
            </w:tcBorders>
            <w:shd w:val="clear" w:color="auto" w:fill="EAF1DD"/>
            <w:vAlign w:val="center"/>
          </w:tcPr>
          <w:p w:rsidR="008645D2" w:rsidRDefault="008645D2" w:rsidP="00145D96">
            <w:pPr>
              <w:snapToGrid w:val="0"/>
              <w:spacing w:after="0" w:line="240" w:lineRule="auto"/>
              <w:jc w:val="center"/>
              <w:rPr>
                <w:rFonts w:ascii="Century Gothic" w:hAnsi="Century Gothic"/>
              </w:rPr>
            </w:pPr>
            <w:r>
              <w:rPr>
                <w:rFonts w:ascii="Century Gothic" w:hAnsi="Century Gothic"/>
              </w:rPr>
              <w:t>9</w:t>
            </w:r>
          </w:p>
        </w:tc>
      </w:tr>
      <w:tr w:rsidR="008645D2" w:rsidTr="004E0313">
        <w:trPr>
          <w:trHeight w:val="288"/>
        </w:trPr>
        <w:tc>
          <w:tcPr>
            <w:tcW w:w="7294" w:type="dxa"/>
            <w:tcBorders>
              <w:top w:val="double" w:sz="1" w:space="0" w:color="000000"/>
              <w:left w:val="double" w:sz="1" w:space="0" w:color="000000"/>
              <w:bottom w:val="double" w:sz="1" w:space="0" w:color="000000"/>
            </w:tcBorders>
            <w:shd w:val="clear" w:color="auto" w:fill="EAF1DD"/>
            <w:vAlign w:val="center"/>
          </w:tcPr>
          <w:p w:rsidR="008645D2" w:rsidRDefault="008645D2" w:rsidP="00145D96">
            <w:pPr>
              <w:snapToGrid w:val="0"/>
              <w:spacing w:after="0" w:line="240" w:lineRule="auto"/>
              <w:rPr>
                <w:rFonts w:ascii="Century Gothic" w:hAnsi="Century Gothic"/>
              </w:rPr>
            </w:pPr>
            <w:r>
              <w:rPr>
                <w:rFonts w:ascii="Century Gothic" w:hAnsi="Century Gothic"/>
              </w:rPr>
              <w:t>3) Étude socio-économique auprès des EPCI, collectivités…</w:t>
            </w:r>
          </w:p>
        </w:tc>
        <w:tc>
          <w:tcPr>
            <w:tcW w:w="3410" w:type="dxa"/>
            <w:tcBorders>
              <w:top w:val="double" w:sz="1" w:space="0" w:color="000000"/>
              <w:left w:val="double" w:sz="1" w:space="0" w:color="000000"/>
              <w:bottom w:val="double" w:sz="1" w:space="0" w:color="000000"/>
              <w:right w:val="double" w:sz="1" w:space="0" w:color="000000"/>
            </w:tcBorders>
            <w:shd w:val="clear" w:color="auto" w:fill="EAF1DD"/>
            <w:vAlign w:val="center"/>
          </w:tcPr>
          <w:p w:rsidR="008645D2" w:rsidRDefault="008645D2" w:rsidP="00145D96">
            <w:pPr>
              <w:snapToGrid w:val="0"/>
              <w:spacing w:after="0" w:line="240" w:lineRule="auto"/>
              <w:jc w:val="center"/>
              <w:rPr>
                <w:rFonts w:ascii="Century Gothic" w:hAnsi="Century Gothic"/>
              </w:rPr>
            </w:pPr>
            <w:r>
              <w:rPr>
                <w:rFonts w:ascii="Century Gothic" w:hAnsi="Century Gothic"/>
              </w:rPr>
              <w:t>7</w:t>
            </w:r>
          </w:p>
        </w:tc>
      </w:tr>
      <w:tr w:rsidR="008645D2" w:rsidTr="004E0313">
        <w:trPr>
          <w:trHeight w:val="288"/>
        </w:trPr>
        <w:tc>
          <w:tcPr>
            <w:tcW w:w="7294" w:type="dxa"/>
            <w:tcBorders>
              <w:top w:val="double" w:sz="1" w:space="0" w:color="000000"/>
              <w:left w:val="double" w:sz="1" w:space="0" w:color="000000"/>
              <w:bottom w:val="double" w:sz="1" w:space="0" w:color="000000"/>
            </w:tcBorders>
            <w:shd w:val="clear" w:color="auto" w:fill="EAF1DD"/>
            <w:vAlign w:val="center"/>
          </w:tcPr>
          <w:p w:rsidR="008645D2" w:rsidRDefault="008645D2" w:rsidP="00145D96">
            <w:pPr>
              <w:snapToGrid w:val="0"/>
              <w:spacing w:after="0" w:line="240" w:lineRule="auto"/>
              <w:rPr>
                <w:rFonts w:ascii="Century Gothic" w:hAnsi="Century Gothic"/>
              </w:rPr>
            </w:pPr>
            <w:r>
              <w:rPr>
                <w:rFonts w:ascii="Century Gothic" w:hAnsi="Century Gothic"/>
              </w:rPr>
              <w:t>4) Base de données flore (faune), espèces invasives</w:t>
            </w:r>
          </w:p>
        </w:tc>
        <w:tc>
          <w:tcPr>
            <w:tcW w:w="3410" w:type="dxa"/>
            <w:tcBorders>
              <w:top w:val="double" w:sz="1" w:space="0" w:color="000000"/>
              <w:left w:val="double" w:sz="1" w:space="0" w:color="000000"/>
              <w:bottom w:val="double" w:sz="1" w:space="0" w:color="000000"/>
              <w:right w:val="double" w:sz="1" w:space="0" w:color="000000"/>
            </w:tcBorders>
            <w:shd w:val="clear" w:color="auto" w:fill="EAF1DD"/>
            <w:vAlign w:val="center"/>
          </w:tcPr>
          <w:p w:rsidR="008645D2" w:rsidRDefault="008645D2" w:rsidP="00145D96">
            <w:pPr>
              <w:snapToGrid w:val="0"/>
              <w:spacing w:after="0" w:line="240" w:lineRule="auto"/>
              <w:jc w:val="center"/>
              <w:rPr>
                <w:rFonts w:ascii="Century Gothic" w:hAnsi="Century Gothic"/>
              </w:rPr>
            </w:pPr>
            <w:r>
              <w:rPr>
                <w:rFonts w:ascii="Century Gothic" w:hAnsi="Century Gothic"/>
              </w:rPr>
              <w:t>6</w:t>
            </w:r>
          </w:p>
        </w:tc>
      </w:tr>
      <w:tr w:rsidR="008645D2" w:rsidTr="004E0313">
        <w:trPr>
          <w:trHeight w:val="288"/>
        </w:trPr>
        <w:tc>
          <w:tcPr>
            <w:tcW w:w="7294" w:type="dxa"/>
            <w:tcBorders>
              <w:top w:val="double" w:sz="1" w:space="0" w:color="000000"/>
              <w:left w:val="double" w:sz="1" w:space="0" w:color="000000"/>
              <w:bottom w:val="double" w:sz="1" w:space="0" w:color="000000"/>
            </w:tcBorders>
            <w:shd w:val="clear" w:color="auto" w:fill="EAF1DD"/>
            <w:vAlign w:val="center"/>
          </w:tcPr>
          <w:p w:rsidR="008645D2" w:rsidRDefault="008645D2" w:rsidP="00145D96">
            <w:pPr>
              <w:snapToGrid w:val="0"/>
              <w:spacing w:after="0" w:line="240" w:lineRule="auto"/>
              <w:rPr>
                <w:rFonts w:ascii="Century Gothic" w:hAnsi="Century Gothic"/>
              </w:rPr>
            </w:pPr>
            <w:r>
              <w:rPr>
                <w:rFonts w:ascii="Century Gothic" w:hAnsi="Century Gothic"/>
              </w:rPr>
              <w:t>5) Assistance et expertise autour d’évaluations d’incidences (</w:t>
            </w:r>
            <w:proofErr w:type="spellStart"/>
            <w:r>
              <w:rPr>
                <w:rFonts w:ascii="Century Gothic" w:hAnsi="Century Gothic"/>
              </w:rPr>
              <w:t>Ondres</w:t>
            </w:r>
            <w:proofErr w:type="spellEnd"/>
            <w:r>
              <w:rPr>
                <w:rFonts w:ascii="Century Gothic" w:hAnsi="Century Gothic"/>
              </w:rPr>
              <w:t>, Lit et Mixe, Capbreton…)</w:t>
            </w:r>
          </w:p>
        </w:tc>
        <w:tc>
          <w:tcPr>
            <w:tcW w:w="3410" w:type="dxa"/>
            <w:tcBorders>
              <w:top w:val="double" w:sz="1" w:space="0" w:color="000000"/>
              <w:left w:val="double" w:sz="1" w:space="0" w:color="000000"/>
              <w:bottom w:val="double" w:sz="1" w:space="0" w:color="000000"/>
              <w:right w:val="double" w:sz="1" w:space="0" w:color="000000"/>
            </w:tcBorders>
            <w:shd w:val="clear" w:color="auto" w:fill="EAF1DD"/>
            <w:vAlign w:val="center"/>
          </w:tcPr>
          <w:p w:rsidR="008645D2" w:rsidRDefault="008645D2" w:rsidP="00145D96">
            <w:pPr>
              <w:snapToGrid w:val="0"/>
              <w:spacing w:after="0" w:line="240" w:lineRule="auto"/>
              <w:jc w:val="center"/>
              <w:rPr>
                <w:rFonts w:ascii="Century Gothic" w:hAnsi="Century Gothic"/>
              </w:rPr>
            </w:pPr>
            <w:r>
              <w:rPr>
                <w:rFonts w:ascii="Century Gothic" w:hAnsi="Century Gothic"/>
              </w:rPr>
              <w:t>5</w:t>
            </w:r>
          </w:p>
        </w:tc>
      </w:tr>
      <w:tr w:rsidR="008645D2" w:rsidTr="004E0313">
        <w:trPr>
          <w:trHeight w:val="288"/>
        </w:trPr>
        <w:tc>
          <w:tcPr>
            <w:tcW w:w="7294" w:type="dxa"/>
            <w:tcBorders>
              <w:top w:val="double" w:sz="1" w:space="0" w:color="000000"/>
              <w:left w:val="double" w:sz="1" w:space="0" w:color="000000"/>
              <w:bottom w:val="double" w:sz="1" w:space="0" w:color="000000"/>
            </w:tcBorders>
            <w:shd w:val="clear" w:color="auto" w:fill="EAF1DD"/>
            <w:vAlign w:val="center"/>
          </w:tcPr>
          <w:p w:rsidR="008645D2" w:rsidRDefault="008645D2" w:rsidP="00145D96">
            <w:pPr>
              <w:snapToGrid w:val="0"/>
              <w:spacing w:after="0" w:line="240" w:lineRule="auto"/>
              <w:rPr>
                <w:rFonts w:ascii="Century Gothic" w:hAnsi="Century Gothic"/>
              </w:rPr>
            </w:pPr>
            <w:r>
              <w:rPr>
                <w:rFonts w:ascii="Century Gothic" w:hAnsi="Century Gothic"/>
              </w:rPr>
              <w:t>6) Bilans et prévisions</w:t>
            </w:r>
          </w:p>
        </w:tc>
        <w:tc>
          <w:tcPr>
            <w:tcW w:w="3410" w:type="dxa"/>
            <w:tcBorders>
              <w:top w:val="double" w:sz="1" w:space="0" w:color="000000"/>
              <w:left w:val="double" w:sz="1" w:space="0" w:color="000000"/>
              <w:bottom w:val="double" w:sz="1" w:space="0" w:color="000000"/>
              <w:right w:val="double" w:sz="1" w:space="0" w:color="000000"/>
            </w:tcBorders>
            <w:shd w:val="clear" w:color="auto" w:fill="EAF1DD"/>
            <w:vAlign w:val="center"/>
          </w:tcPr>
          <w:p w:rsidR="008645D2" w:rsidRDefault="008645D2" w:rsidP="00145D96">
            <w:pPr>
              <w:snapToGrid w:val="0"/>
              <w:spacing w:after="0" w:line="240" w:lineRule="auto"/>
              <w:jc w:val="center"/>
              <w:rPr>
                <w:rFonts w:ascii="Century Gothic" w:hAnsi="Century Gothic"/>
              </w:rPr>
            </w:pPr>
            <w:r>
              <w:rPr>
                <w:rFonts w:ascii="Century Gothic" w:hAnsi="Century Gothic"/>
              </w:rPr>
              <w:t>4</w:t>
            </w:r>
          </w:p>
        </w:tc>
      </w:tr>
      <w:tr w:rsidR="008645D2" w:rsidTr="004E0313">
        <w:trPr>
          <w:trHeight w:val="288"/>
        </w:trPr>
        <w:tc>
          <w:tcPr>
            <w:tcW w:w="7294" w:type="dxa"/>
            <w:tcBorders>
              <w:top w:val="double" w:sz="1" w:space="0" w:color="000000"/>
              <w:left w:val="double" w:sz="1" w:space="0" w:color="000000"/>
              <w:bottom w:val="double" w:sz="1" w:space="0" w:color="000000"/>
            </w:tcBorders>
            <w:shd w:val="clear" w:color="auto" w:fill="EAF1DD"/>
            <w:vAlign w:val="center"/>
          </w:tcPr>
          <w:p w:rsidR="008645D2" w:rsidRDefault="008645D2" w:rsidP="00145D96">
            <w:pPr>
              <w:snapToGrid w:val="0"/>
              <w:spacing w:after="0" w:line="240" w:lineRule="auto"/>
              <w:rPr>
                <w:rFonts w:ascii="Century Gothic" w:hAnsi="Century Gothic"/>
              </w:rPr>
            </w:pPr>
            <w:r>
              <w:rPr>
                <w:rFonts w:ascii="Century Gothic" w:hAnsi="Century Gothic"/>
              </w:rPr>
              <w:t>7) Communication (visites commentées, fiches de recommandation, dépliants, points-presse…)</w:t>
            </w:r>
          </w:p>
        </w:tc>
        <w:tc>
          <w:tcPr>
            <w:tcW w:w="3410" w:type="dxa"/>
            <w:tcBorders>
              <w:top w:val="double" w:sz="1" w:space="0" w:color="000000"/>
              <w:left w:val="double" w:sz="1" w:space="0" w:color="000000"/>
              <w:bottom w:val="double" w:sz="1" w:space="0" w:color="000000"/>
              <w:right w:val="double" w:sz="1" w:space="0" w:color="000000"/>
            </w:tcBorders>
            <w:shd w:val="clear" w:color="auto" w:fill="EAF1DD"/>
            <w:vAlign w:val="center"/>
          </w:tcPr>
          <w:p w:rsidR="008645D2" w:rsidRDefault="00C6060F" w:rsidP="00145D96">
            <w:pPr>
              <w:snapToGrid w:val="0"/>
              <w:spacing w:after="0" w:line="240" w:lineRule="auto"/>
              <w:jc w:val="center"/>
              <w:rPr>
                <w:rFonts w:ascii="Century Gothic" w:hAnsi="Century Gothic"/>
              </w:rPr>
            </w:pPr>
            <w:r>
              <w:rPr>
                <w:rFonts w:ascii="Century Gothic" w:hAnsi="Century Gothic"/>
              </w:rPr>
              <w:t>4</w:t>
            </w:r>
          </w:p>
        </w:tc>
      </w:tr>
      <w:tr w:rsidR="008645D2" w:rsidTr="004E0313">
        <w:trPr>
          <w:trHeight w:val="288"/>
        </w:trPr>
        <w:tc>
          <w:tcPr>
            <w:tcW w:w="7294" w:type="dxa"/>
            <w:tcBorders>
              <w:top w:val="double" w:sz="1" w:space="0" w:color="000000"/>
              <w:left w:val="double" w:sz="1" w:space="0" w:color="000000"/>
              <w:bottom w:val="double" w:sz="1" w:space="0" w:color="000000"/>
            </w:tcBorders>
            <w:shd w:val="clear" w:color="auto" w:fill="EAF1DD"/>
            <w:vAlign w:val="center"/>
          </w:tcPr>
          <w:p w:rsidR="008645D2" w:rsidRDefault="008645D2" w:rsidP="00145D96">
            <w:pPr>
              <w:snapToGrid w:val="0"/>
              <w:spacing w:after="0" w:line="240" w:lineRule="auto"/>
              <w:rPr>
                <w:rFonts w:ascii="Century Gothic" w:hAnsi="Century Gothic"/>
              </w:rPr>
            </w:pPr>
            <w:r>
              <w:rPr>
                <w:rFonts w:ascii="Century Gothic" w:hAnsi="Century Gothic"/>
              </w:rPr>
              <w:t>8) Animation générale, gestion, documentation, bibliographie,...</w:t>
            </w:r>
          </w:p>
        </w:tc>
        <w:tc>
          <w:tcPr>
            <w:tcW w:w="3410" w:type="dxa"/>
            <w:tcBorders>
              <w:top w:val="double" w:sz="1" w:space="0" w:color="000000"/>
              <w:left w:val="double" w:sz="1" w:space="0" w:color="000000"/>
              <w:bottom w:val="double" w:sz="1" w:space="0" w:color="000000"/>
              <w:right w:val="double" w:sz="1" w:space="0" w:color="000000"/>
            </w:tcBorders>
            <w:shd w:val="clear" w:color="auto" w:fill="EAF1DD"/>
            <w:vAlign w:val="center"/>
          </w:tcPr>
          <w:p w:rsidR="008645D2" w:rsidRDefault="008645D2" w:rsidP="00145D96">
            <w:pPr>
              <w:snapToGrid w:val="0"/>
              <w:spacing w:after="0" w:line="240" w:lineRule="auto"/>
              <w:jc w:val="center"/>
              <w:rPr>
                <w:rFonts w:ascii="Century Gothic" w:hAnsi="Century Gothic"/>
              </w:rPr>
            </w:pPr>
            <w:r>
              <w:rPr>
                <w:rFonts w:ascii="Century Gothic" w:hAnsi="Century Gothic"/>
              </w:rPr>
              <w:t>3</w:t>
            </w:r>
          </w:p>
        </w:tc>
      </w:tr>
      <w:tr w:rsidR="008645D2" w:rsidTr="004E0313">
        <w:trPr>
          <w:trHeight w:val="288"/>
        </w:trPr>
        <w:tc>
          <w:tcPr>
            <w:tcW w:w="7294" w:type="dxa"/>
            <w:tcBorders>
              <w:top w:val="double" w:sz="1" w:space="0" w:color="000000"/>
              <w:left w:val="double" w:sz="1" w:space="0" w:color="000000"/>
              <w:bottom w:val="double" w:sz="1" w:space="0" w:color="000000"/>
            </w:tcBorders>
            <w:shd w:val="clear" w:color="auto" w:fill="EAF1DD"/>
            <w:vAlign w:val="center"/>
          </w:tcPr>
          <w:p w:rsidR="008645D2" w:rsidRDefault="008645D2" w:rsidP="00145D96">
            <w:pPr>
              <w:snapToGrid w:val="0"/>
              <w:spacing w:after="0" w:line="240" w:lineRule="auto"/>
              <w:rPr>
                <w:rFonts w:ascii="Century Gothic" w:hAnsi="Century Gothic"/>
              </w:rPr>
            </w:pPr>
            <w:r>
              <w:rPr>
                <w:rFonts w:ascii="Century Gothic" w:hAnsi="Century Gothic"/>
              </w:rPr>
              <w:t>9) Contrats, suivis et préparation</w:t>
            </w:r>
          </w:p>
        </w:tc>
        <w:tc>
          <w:tcPr>
            <w:tcW w:w="3410" w:type="dxa"/>
            <w:tcBorders>
              <w:top w:val="double" w:sz="1" w:space="0" w:color="000000"/>
              <w:left w:val="double" w:sz="1" w:space="0" w:color="000000"/>
              <w:bottom w:val="double" w:sz="1" w:space="0" w:color="000000"/>
              <w:right w:val="double" w:sz="1" w:space="0" w:color="000000"/>
            </w:tcBorders>
            <w:shd w:val="clear" w:color="auto" w:fill="EAF1DD"/>
            <w:vAlign w:val="center"/>
          </w:tcPr>
          <w:p w:rsidR="008645D2" w:rsidRDefault="008645D2" w:rsidP="00145D96">
            <w:pPr>
              <w:snapToGrid w:val="0"/>
              <w:spacing w:after="0" w:line="240" w:lineRule="auto"/>
              <w:jc w:val="center"/>
              <w:rPr>
                <w:rFonts w:ascii="Century Gothic" w:hAnsi="Century Gothic"/>
              </w:rPr>
            </w:pPr>
            <w:r>
              <w:rPr>
                <w:rFonts w:ascii="Century Gothic" w:hAnsi="Century Gothic"/>
              </w:rPr>
              <w:t>3</w:t>
            </w:r>
          </w:p>
        </w:tc>
      </w:tr>
      <w:tr w:rsidR="008645D2" w:rsidTr="004E0313">
        <w:trPr>
          <w:trHeight w:val="288"/>
        </w:trPr>
        <w:tc>
          <w:tcPr>
            <w:tcW w:w="7294" w:type="dxa"/>
            <w:tcBorders>
              <w:top w:val="double" w:sz="1" w:space="0" w:color="000000"/>
              <w:left w:val="double" w:sz="1" w:space="0" w:color="000000"/>
              <w:bottom w:val="double" w:sz="1" w:space="0" w:color="000000"/>
            </w:tcBorders>
            <w:shd w:val="clear" w:color="auto" w:fill="EAF1DD"/>
            <w:vAlign w:val="center"/>
          </w:tcPr>
          <w:p w:rsidR="008645D2" w:rsidRDefault="008645D2" w:rsidP="00145D96">
            <w:pPr>
              <w:snapToGrid w:val="0"/>
              <w:spacing w:after="0" w:line="240" w:lineRule="auto"/>
              <w:jc w:val="right"/>
              <w:rPr>
                <w:rFonts w:ascii="Century Gothic" w:hAnsi="Century Gothic"/>
              </w:rPr>
            </w:pPr>
            <w:r>
              <w:rPr>
                <w:rFonts w:ascii="Century Gothic" w:hAnsi="Century Gothic"/>
              </w:rPr>
              <w:t>Total</w:t>
            </w:r>
          </w:p>
        </w:tc>
        <w:tc>
          <w:tcPr>
            <w:tcW w:w="3410" w:type="dxa"/>
            <w:tcBorders>
              <w:top w:val="double" w:sz="1" w:space="0" w:color="000000"/>
              <w:left w:val="double" w:sz="1" w:space="0" w:color="000000"/>
              <w:bottom w:val="double" w:sz="1" w:space="0" w:color="000000"/>
              <w:right w:val="double" w:sz="1" w:space="0" w:color="000000"/>
            </w:tcBorders>
            <w:shd w:val="clear" w:color="auto" w:fill="EAF1DD"/>
            <w:vAlign w:val="center"/>
          </w:tcPr>
          <w:p w:rsidR="008645D2" w:rsidRDefault="00C6060F" w:rsidP="00C6060F">
            <w:pPr>
              <w:snapToGrid w:val="0"/>
              <w:spacing w:after="0" w:line="240" w:lineRule="auto"/>
              <w:jc w:val="center"/>
              <w:rPr>
                <w:rFonts w:ascii="Century Gothic" w:hAnsi="Century Gothic"/>
              </w:rPr>
            </w:pPr>
            <w:r>
              <w:rPr>
                <w:rFonts w:ascii="Century Gothic" w:hAnsi="Century Gothic"/>
              </w:rPr>
              <w:fldChar w:fldCharType="begin"/>
            </w:r>
            <w:r>
              <w:rPr>
                <w:rFonts w:ascii="Century Gothic" w:hAnsi="Century Gothic"/>
              </w:rPr>
              <w:instrText xml:space="preserve"> =SUM(ABOVE) </w:instrText>
            </w:r>
            <w:r>
              <w:rPr>
                <w:rFonts w:ascii="Century Gothic" w:hAnsi="Century Gothic"/>
              </w:rPr>
              <w:fldChar w:fldCharType="separate"/>
            </w:r>
            <w:r>
              <w:rPr>
                <w:rFonts w:ascii="Century Gothic" w:hAnsi="Century Gothic"/>
                <w:noProof/>
              </w:rPr>
              <w:t>51</w:t>
            </w:r>
            <w:r>
              <w:rPr>
                <w:rFonts w:ascii="Century Gothic" w:hAnsi="Century Gothic"/>
              </w:rPr>
              <w:fldChar w:fldCharType="end"/>
            </w:r>
          </w:p>
        </w:tc>
      </w:tr>
    </w:tbl>
    <w:p w:rsidR="008645D2" w:rsidRDefault="008645D2" w:rsidP="00145D96">
      <w:pPr>
        <w:spacing w:after="0" w:line="240" w:lineRule="auto"/>
        <w:jc w:val="both"/>
        <w:rPr>
          <w:rFonts w:ascii="Century Gothic" w:hAnsi="Century Gothic"/>
        </w:rPr>
      </w:pPr>
    </w:p>
    <w:p w:rsidR="008645D2" w:rsidRDefault="008645D2" w:rsidP="008645D2">
      <w:pPr>
        <w:pStyle w:val="s-chapitre111"/>
      </w:pPr>
      <w:bookmarkStart w:id="6" w:name="_Toc337642193"/>
      <w:r>
        <w:t>132) Chronologie, bibliographie</w:t>
      </w:r>
      <w:bookmarkEnd w:id="6"/>
    </w:p>
    <w:p w:rsidR="008645D2" w:rsidRDefault="008645D2" w:rsidP="00145D96">
      <w:pPr>
        <w:spacing w:after="0" w:line="240" w:lineRule="auto"/>
        <w:jc w:val="both"/>
        <w:rPr>
          <w:rFonts w:ascii="Century Gothic" w:hAnsi="Century Gothic"/>
        </w:rPr>
      </w:pPr>
    </w:p>
    <w:p w:rsidR="008645D2" w:rsidRPr="004E0313" w:rsidRDefault="008645D2" w:rsidP="00145D96">
      <w:pPr>
        <w:spacing w:after="0" w:line="240" w:lineRule="auto"/>
        <w:jc w:val="both"/>
        <w:rPr>
          <w:rFonts w:ascii="Century Gothic" w:hAnsi="Century Gothic"/>
          <w:b/>
        </w:rPr>
      </w:pPr>
      <w:r w:rsidRPr="004E0313">
        <w:rPr>
          <w:rFonts w:ascii="Century Gothic" w:hAnsi="Century Gothic"/>
          <w:b/>
        </w:rPr>
        <w:t>Chronologie des déplacements et principaux évènements :</w:t>
      </w:r>
    </w:p>
    <w:p w:rsidR="008645D2" w:rsidRDefault="008645D2" w:rsidP="00145D96">
      <w:pPr>
        <w:spacing w:after="0" w:line="240" w:lineRule="auto"/>
        <w:jc w:val="both"/>
        <w:rPr>
          <w:rFonts w:ascii="Century Gothic" w:hAnsi="Century Gothic"/>
        </w:rPr>
      </w:pPr>
    </w:p>
    <w:p w:rsidR="008645D2" w:rsidRPr="004E0313" w:rsidRDefault="008645D2" w:rsidP="004E0313">
      <w:pPr>
        <w:pStyle w:val="Paragraphedeliste"/>
        <w:numPr>
          <w:ilvl w:val="0"/>
          <w:numId w:val="25"/>
        </w:numPr>
        <w:spacing w:after="0" w:line="240" w:lineRule="auto"/>
        <w:jc w:val="both"/>
        <w:rPr>
          <w:rFonts w:ascii="Century Gothic" w:hAnsi="Century Gothic"/>
        </w:rPr>
      </w:pPr>
      <w:r w:rsidRPr="004E0313">
        <w:rPr>
          <w:rFonts w:ascii="Century Gothic" w:hAnsi="Century Gothic"/>
          <w:b/>
        </w:rPr>
        <w:t>10 février</w:t>
      </w:r>
      <w:r w:rsidRPr="004E0313">
        <w:rPr>
          <w:rFonts w:ascii="Century Gothic" w:hAnsi="Century Gothic"/>
        </w:rPr>
        <w:t xml:space="preserve"> : visite du site de Seignosse pour l’école forestière de </w:t>
      </w:r>
      <w:proofErr w:type="spellStart"/>
      <w:r w:rsidRPr="004E0313">
        <w:rPr>
          <w:rFonts w:ascii="Century Gothic" w:hAnsi="Century Gothic"/>
        </w:rPr>
        <w:t>Purpan</w:t>
      </w:r>
      <w:proofErr w:type="spellEnd"/>
      <w:r w:rsidRPr="004E0313">
        <w:rPr>
          <w:rFonts w:ascii="Century Gothic" w:hAnsi="Century Gothic"/>
        </w:rPr>
        <w:t xml:space="preserve"> (ESAP).</w:t>
      </w:r>
    </w:p>
    <w:p w:rsidR="008645D2" w:rsidRPr="004E0313" w:rsidRDefault="008645D2" w:rsidP="004E0313">
      <w:pPr>
        <w:pStyle w:val="Paragraphedeliste"/>
        <w:numPr>
          <w:ilvl w:val="0"/>
          <w:numId w:val="25"/>
        </w:numPr>
        <w:spacing w:after="0" w:line="240" w:lineRule="auto"/>
        <w:jc w:val="both"/>
        <w:rPr>
          <w:rFonts w:ascii="Century Gothic" w:hAnsi="Century Gothic"/>
        </w:rPr>
      </w:pPr>
      <w:r w:rsidRPr="004E0313">
        <w:rPr>
          <w:rFonts w:ascii="Century Gothic" w:hAnsi="Century Gothic"/>
          <w:b/>
        </w:rPr>
        <w:t>9 mars</w:t>
      </w:r>
      <w:r w:rsidRPr="004E0313">
        <w:rPr>
          <w:rFonts w:ascii="Century Gothic" w:hAnsi="Century Gothic"/>
        </w:rPr>
        <w:t xml:space="preserve"> : expertise impact projet </w:t>
      </w:r>
      <w:proofErr w:type="spellStart"/>
      <w:r w:rsidRPr="004E0313">
        <w:rPr>
          <w:rFonts w:ascii="Century Gothic" w:hAnsi="Century Gothic"/>
        </w:rPr>
        <w:t>plan-plage</w:t>
      </w:r>
      <w:proofErr w:type="spellEnd"/>
      <w:r w:rsidRPr="004E0313">
        <w:rPr>
          <w:rFonts w:ascii="Century Gothic" w:hAnsi="Century Gothic"/>
        </w:rPr>
        <w:t xml:space="preserve"> à </w:t>
      </w:r>
      <w:proofErr w:type="spellStart"/>
      <w:r w:rsidRPr="004E0313">
        <w:rPr>
          <w:rFonts w:ascii="Century Gothic" w:hAnsi="Century Gothic"/>
        </w:rPr>
        <w:t>Ondres</w:t>
      </w:r>
      <w:proofErr w:type="spellEnd"/>
    </w:p>
    <w:p w:rsidR="008645D2" w:rsidRPr="004E0313" w:rsidRDefault="008645D2" w:rsidP="004E0313">
      <w:pPr>
        <w:pStyle w:val="Paragraphedeliste"/>
        <w:numPr>
          <w:ilvl w:val="0"/>
          <w:numId w:val="25"/>
        </w:numPr>
        <w:spacing w:after="0" w:line="240" w:lineRule="auto"/>
        <w:jc w:val="both"/>
        <w:rPr>
          <w:rFonts w:ascii="Century Gothic" w:hAnsi="Century Gothic"/>
        </w:rPr>
      </w:pPr>
      <w:r w:rsidRPr="004E0313">
        <w:rPr>
          <w:rFonts w:ascii="Century Gothic" w:hAnsi="Century Gothic"/>
          <w:b/>
        </w:rPr>
        <w:t>16 mai</w:t>
      </w:r>
      <w:r w:rsidRPr="004E0313">
        <w:rPr>
          <w:rFonts w:ascii="Century Gothic" w:hAnsi="Century Gothic"/>
        </w:rPr>
        <w:t> : réunion au Conseil général, pour évoquer l’évolution des contrats de nettoyage manuel sélectif des plages.</w:t>
      </w:r>
    </w:p>
    <w:p w:rsidR="008645D2" w:rsidRPr="004E0313" w:rsidRDefault="008645D2" w:rsidP="004E0313">
      <w:pPr>
        <w:pStyle w:val="Paragraphedeliste"/>
        <w:numPr>
          <w:ilvl w:val="0"/>
          <w:numId w:val="25"/>
        </w:numPr>
        <w:spacing w:after="0" w:line="240" w:lineRule="auto"/>
        <w:jc w:val="both"/>
        <w:rPr>
          <w:rFonts w:ascii="Century Gothic" w:hAnsi="Century Gothic"/>
        </w:rPr>
      </w:pPr>
      <w:r w:rsidRPr="004E0313">
        <w:rPr>
          <w:rFonts w:ascii="Century Gothic" w:hAnsi="Century Gothic"/>
          <w:b/>
        </w:rPr>
        <w:t>30 mai</w:t>
      </w:r>
      <w:r w:rsidRPr="004E0313">
        <w:rPr>
          <w:rFonts w:ascii="Century Gothic" w:hAnsi="Century Gothic"/>
        </w:rPr>
        <w:t> : intervention pour le CRE</w:t>
      </w:r>
      <w:r w:rsidR="004E0313">
        <w:rPr>
          <w:rFonts w:ascii="Century Gothic" w:hAnsi="Century Gothic"/>
        </w:rPr>
        <w:t>P</w:t>
      </w:r>
      <w:r w:rsidRPr="004E0313">
        <w:rPr>
          <w:rFonts w:ascii="Century Gothic" w:hAnsi="Century Gothic"/>
        </w:rPr>
        <w:t xml:space="preserve">S Aquitaine à Dax (présentation du littoral, de </w:t>
      </w:r>
      <w:proofErr w:type="spellStart"/>
      <w:r w:rsidRPr="004E0313">
        <w:rPr>
          <w:rFonts w:ascii="Century Gothic" w:hAnsi="Century Gothic"/>
        </w:rPr>
        <w:t>Natura</w:t>
      </w:r>
      <w:proofErr w:type="spellEnd"/>
      <w:r w:rsidRPr="004E0313">
        <w:rPr>
          <w:rFonts w:ascii="Century Gothic" w:hAnsi="Century Gothic"/>
        </w:rPr>
        <w:t xml:space="preserve"> 2000…)</w:t>
      </w:r>
    </w:p>
    <w:p w:rsidR="008645D2" w:rsidRPr="004E0313" w:rsidRDefault="008645D2" w:rsidP="004E0313">
      <w:pPr>
        <w:pStyle w:val="Paragraphedeliste"/>
        <w:numPr>
          <w:ilvl w:val="0"/>
          <w:numId w:val="25"/>
        </w:numPr>
        <w:spacing w:after="0" w:line="240" w:lineRule="auto"/>
        <w:jc w:val="both"/>
        <w:rPr>
          <w:rFonts w:ascii="Century Gothic" w:hAnsi="Century Gothic"/>
        </w:rPr>
      </w:pPr>
      <w:r w:rsidRPr="004E0313">
        <w:rPr>
          <w:rFonts w:ascii="Century Gothic" w:hAnsi="Century Gothic"/>
          <w:b/>
        </w:rPr>
        <w:t>26 juin</w:t>
      </w:r>
      <w:r w:rsidRPr="004E0313">
        <w:rPr>
          <w:rFonts w:ascii="Century Gothic" w:hAnsi="Century Gothic"/>
        </w:rPr>
        <w:t xml:space="preserve"> : expertise de la dune de Soustons (en vue de son rattachement à </w:t>
      </w:r>
      <w:proofErr w:type="spellStart"/>
      <w:r w:rsidRPr="004E0313">
        <w:rPr>
          <w:rFonts w:ascii="Century Gothic" w:hAnsi="Century Gothic"/>
        </w:rPr>
        <w:t>Natura</w:t>
      </w:r>
      <w:proofErr w:type="spellEnd"/>
      <w:r w:rsidRPr="004E0313">
        <w:rPr>
          <w:rFonts w:ascii="Century Gothic" w:hAnsi="Century Gothic"/>
        </w:rPr>
        <w:t xml:space="preserve"> 2000)</w:t>
      </w:r>
    </w:p>
    <w:p w:rsidR="008645D2" w:rsidRPr="004E0313" w:rsidRDefault="008645D2" w:rsidP="004E0313">
      <w:pPr>
        <w:pStyle w:val="Paragraphedeliste"/>
        <w:numPr>
          <w:ilvl w:val="0"/>
          <w:numId w:val="25"/>
        </w:numPr>
        <w:spacing w:after="0" w:line="240" w:lineRule="auto"/>
        <w:jc w:val="both"/>
        <w:rPr>
          <w:rFonts w:ascii="Century Gothic" w:hAnsi="Century Gothic"/>
        </w:rPr>
      </w:pPr>
      <w:r w:rsidRPr="004E0313">
        <w:rPr>
          <w:rFonts w:ascii="Century Gothic" w:hAnsi="Century Gothic"/>
          <w:b/>
        </w:rPr>
        <w:t>4 juillet</w:t>
      </w:r>
      <w:r w:rsidRPr="004E0313">
        <w:rPr>
          <w:rFonts w:ascii="Century Gothic" w:hAnsi="Century Gothic"/>
        </w:rPr>
        <w:t xml:space="preserve"> : expertise plan plage à </w:t>
      </w:r>
      <w:proofErr w:type="spellStart"/>
      <w:r w:rsidRPr="004E0313">
        <w:rPr>
          <w:rFonts w:ascii="Century Gothic" w:hAnsi="Century Gothic"/>
        </w:rPr>
        <w:t>Ondres</w:t>
      </w:r>
      <w:proofErr w:type="spellEnd"/>
    </w:p>
    <w:p w:rsidR="008645D2" w:rsidRPr="004E0313" w:rsidRDefault="008645D2" w:rsidP="004E0313">
      <w:pPr>
        <w:pStyle w:val="Paragraphedeliste"/>
        <w:numPr>
          <w:ilvl w:val="0"/>
          <w:numId w:val="25"/>
        </w:numPr>
        <w:spacing w:after="0" w:line="240" w:lineRule="auto"/>
        <w:jc w:val="both"/>
        <w:rPr>
          <w:rFonts w:ascii="Century Gothic" w:hAnsi="Century Gothic"/>
        </w:rPr>
      </w:pPr>
      <w:r w:rsidRPr="004E0313">
        <w:rPr>
          <w:rFonts w:ascii="Century Gothic" w:hAnsi="Century Gothic"/>
          <w:b/>
        </w:rPr>
        <w:t>1° août</w:t>
      </w:r>
      <w:r w:rsidRPr="004E0313">
        <w:rPr>
          <w:rFonts w:ascii="Century Gothic" w:hAnsi="Century Gothic"/>
        </w:rPr>
        <w:t xml:space="preserve"> : expertise de la dune sud de Tarnos en vue de son rattachement à </w:t>
      </w:r>
      <w:proofErr w:type="spellStart"/>
      <w:r w:rsidRPr="004E0313">
        <w:rPr>
          <w:rFonts w:ascii="Century Gothic" w:hAnsi="Century Gothic"/>
        </w:rPr>
        <w:t>Natura</w:t>
      </w:r>
      <w:proofErr w:type="spellEnd"/>
      <w:r w:rsidRPr="004E0313">
        <w:rPr>
          <w:rFonts w:ascii="Century Gothic" w:hAnsi="Century Gothic"/>
        </w:rPr>
        <w:t xml:space="preserve"> 2000</w:t>
      </w:r>
    </w:p>
    <w:p w:rsidR="008645D2" w:rsidRPr="004E0313" w:rsidRDefault="008645D2" w:rsidP="004E0313">
      <w:pPr>
        <w:pStyle w:val="Paragraphedeliste"/>
        <w:numPr>
          <w:ilvl w:val="0"/>
          <w:numId w:val="25"/>
        </w:numPr>
        <w:spacing w:after="0" w:line="240" w:lineRule="auto"/>
        <w:jc w:val="both"/>
        <w:rPr>
          <w:rFonts w:ascii="Century Gothic" w:hAnsi="Century Gothic"/>
        </w:rPr>
      </w:pPr>
      <w:r w:rsidRPr="004E0313">
        <w:rPr>
          <w:rFonts w:ascii="Century Gothic" w:hAnsi="Century Gothic"/>
          <w:b/>
        </w:rPr>
        <w:t>13 août</w:t>
      </w:r>
      <w:r w:rsidRPr="004E0313">
        <w:rPr>
          <w:rFonts w:ascii="Century Gothic" w:hAnsi="Century Gothic"/>
        </w:rPr>
        <w:t> : entrevue avec la communauté de communes Côte Landes nature (Castets)</w:t>
      </w:r>
    </w:p>
    <w:p w:rsidR="008645D2" w:rsidRPr="004E0313" w:rsidRDefault="008645D2" w:rsidP="004E0313">
      <w:pPr>
        <w:pStyle w:val="Paragraphedeliste"/>
        <w:numPr>
          <w:ilvl w:val="0"/>
          <w:numId w:val="25"/>
        </w:numPr>
        <w:spacing w:after="0" w:line="240" w:lineRule="auto"/>
        <w:jc w:val="both"/>
        <w:rPr>
          <w:rFonts w:ascii="Century Gothic" w:hAnsi="Century Gothic"/>
        </w:rPr>
      </w:pPr>
      <w:r w:rsidRPr="004E0313">
        <w:rPr>
          <w:rFonts w:ascii="Century Gothic" w:hAnsi="Century Gothic"/>
          <w:b/>
        </w:rPr>
        <w:t>14 août</w:t>
      </w:r>
      <w:r w:rsidRPr="004E0313">
        <w:rPr>
          <w:rFonts w:ascii="Century Gothic" w:hAnsi="Century Gothic"/>
        </w:rPr>
        <w:t xml:space="preserve"> : entrevue avec M. le Maire de </w:t>
      </w:r>
      <w:proofErr w:type="spellStart"/>
      <w:r w:rsidRPr="004E0313">
        <w:rPr>
          <w:rFonts w:ascii="Century Gothic" w:hAnsi="Century Gothic"/>
        </w:rPr>
        <w:t>Ondres</w:t>
      </w:r>
      <w:proofErr w:type="spellEnd"/>
      <w:r w:rsidRPr="004E0313">
        <w:rPr>
          <w:rFonts w:ascii="Century Gothic" w:hAnsi="Century Gothic"/>
        </w:rPr>
        <w:t xml:space="preserve"> (étude socio-économique)</w:t>
      </w:r>
    </w:p>
    <w:p w:rsidR="008645D2" w:rsidRPr="004E0313" w:rsidRDefault="008645D2" w:rsidP="004E0313">
      <w:pPr>
        <w:pStyle w:val="Paragraphedeliste"/>
        <w:numPr>
          <w:ilvl w:val="0"/>
          <w:numId w:val="25"/>
        </w:numPr>
        <w:spacing w:after="0" w:line="240" w:lineRule="auto"/>
        <w:jc w:val="both"/>
        <w:rPr>
          <w:rFonts w:ascii="Century Gothic" w:hAnsi="Century Gothic"/>
        </w:rPr>
      </w:pPr>
      <w:r w:rsidRPr="004E0313">
        <w:rPr>
          <w:rFonts w:ascii="Century Gothic" w:hAnsi="Century Gothic"/>
          <w:b/>
        </w:rPr>
        <w:t>30 août</w:t>
      </w:r>
      <w:r w:rsidRPr="004E0313">
        <w:rPr>
          <w:rFonts w:ascii="Century Gothic" w:hAnsi="Century Gothic"/>
        </w:rPr>
        <w:t xml:space="preserve"> : entrevue avec le pays ALO (étude socio-économique) à </w:t>
      </w:r>
      <w:proofErr w:type="spellStart"/>
      <w:r w:rsidRPr="004E0313">
        <w:rPr>
          <w:rFonts w:ascii="Century Gothic" w:hAnsi="Century Gothic"/>
        </w:rPr>
        <w:t>Tyrosse</w:t>
      </w:r>
      <w:proofErr w:type="spellEnd"/>
    </w:p>
    <w:p w:rsidR="008645D2" w:rsidRPr="004E0313" w:rsidRDefault="008645D2" w:rsidP="004E0313">
      <w:pPr>
        <w:pStyle w:val="Paragraphedeliste"/>
        <w:numPr>
          <w:ilvl w:val="0"/>
          <w:numId w:val="25"/>
        </w:numPr>
        <w:spacing w:after="0" w:line="240" w:lineRule="auto"/>
        <w:jc w:val="both"/>
        <w:rPr>
          <w:rFonts w:ascii="Century Gothic" w:hAnsi="Century Gothic"/>
        </w:rPr>
      </w:pPr>
      <w:r w:rsidRPr="004E0313">
        <w:rPr>
          <w:rFonts w:ascii="Century Gothic" w:hAnsi="Century Gothic"/>
          <w:b/>
        </w:rPr>
        <w:t>19 septembre</w:t>
      </w:r>
      <w:r w:rsidRPr="004E0313">
        <w:rPr>
          <w:rFonts w:ascii="Century Gothic" w:hAnsi="Century Gothic"/>
        </w:rPr>
        <w:t xml:space="preserve"> : tournée avec M. François Bonnet, directeur agence LNA, pour valider les propositions d’extension des périmètres </w:t>
      </w:r>
      <w:proofErr w:type="spellStart"/>
      <w:r w:rsidRPr="004E0313">
        <w:rPr>
          <w:rFonts w:ascii="Century Gothic" w:hAnsi="Century Gothic"/>
        </w:rPr>
        <w:t>Natura</w:t>
      </w:r>
      <w:proofErr w:type="spellEnd"/>
      <w:r w:rsidRPr="004E0313">
        <w:rPr>
          <w:rFonts w:ascii="Century Gothic" w:hAnsi="Century Gothic"/>
        </w:rPr>
        <w:t xml:space="preserve"> 2000 proposés par l’ONF.</w:t>
      </w:r>
    </w:p>
    <w:p w:rsidR="008645D2" w:rsidRPr="004E0313" w:rsidRDefault="008645D2" w:rsidP="004E0313">
      <w:pPr>
        <w:pStyle w:val="Paragraphedeliste"/>
        <w:numPr>
          <w:ilvl w:val="0"/>
          <w:numId w:val="25"/>
        </w:numPr>
        <w:spacing w:after="0" w:line="240" w:lineRule="auto"/>
        <w:jc w:val="both"/>
        <w:rPr>
          <w:rFonts w:ascii="Century Gothic" w:hAnsi="Century Gothic"/>
        </w:rPr>
      </w:pPr>
      <w:r w:rsidRPr="004E0313">
        <w:rPr>
          <w:rFonts w:ascii="Century Gothic" w:hAnsi="Century Gothic"/>
          <w:b/>
        </w:rPr>
        <w:t>2 octobre</w:t>
      </w:r>
      <w:r w:rsidRPr="004E0313">
        <w:rPr>
          <w:rFonts w:ascii="Century Gothic" w:hAnsi="Century Gothic"/>
        </w:rPr>
        <w:t xml:space="preserve"> : présentation du littoral et de </w:t>
      </w:r>
      <w:proofErr w:type="spellStart"/>
      <w:r w:rsidRPr="004E0313">
        <w:rPr>
          <w:rFonts w:ascii="Century Gothic" w:hAnsi="Century Gothic"/>
        </w:rPr>
        <w:t>Natura</w:t>
      </w:r>
      <w:proofErr w:type="spellEnd"/>
      <w:r w:rsidRPr="004E0313">
        <w:rPr>
          <w:rFonts w:ascii="Century Gothic" w:hAnsi="Century Gothic"/>
        </w:rPr>
        <w:t xml:space="preserve"> 2000 au CPIE du </w:t>
      </w:r>
      <w:proofErr w:type="spellStart"/>
      <w:r w:rsidRPr="004E0313">
        <w:rPr>
          <w:rFonts w:ascii="Century Gothic" w:hAnsi="Century Gothic"/>
        </w:rPr>
        <w:t>Seignanx</w:t>
      </w:r>
      <w:proofErr w:type="spellEnd"/>
      <w:r w:rsidRPr="004E0313">
        <w:rPr>
          <w:rFonts w:ascii="Century Gothic" w:hAnsi="Century Gothic"/>
        </w:rPr>
        <w:t xml:space="preserve"> pour des acteurs du tourisme</w:t>
      </w:r>
      <w:r w:rsidR="00C6060F">
        <w:rPr>
          <w:rFonts w:ascii="Century Gothic" w:hAnsi="Century Gothic"/>
        </w:rPr>
        <w:t>.</w:t>
      </w:r>
    </w:p>
    <w:p w:rsidR="008645D2" w:rsidRDefault="008645D2" w:rsidP="004E0313">
      <w:pPr>
        <w:pStyle w:val="Paragraphedeliste"/>
        <w:numPr>
          <w:ilvl w:val="0"/>
          <w:numId w:val="25"/>
        </w:numPr>
        <w:spacing w:after="0" w:line="240" w:lineRule="auto"/>
        <w:jc w:val="both"/>
        <w:rPr>
          <w:rFonts w:ascii="Century Gothic" w:hAnsi="Century Gothic"/>
        </w:rPr>
      </w:pPr>
      <w:r w:rsidRPr="004E0313">
        <w:rPr>
          <w:rFonts w:ascii="Century Gothic" w:hAnsi="Century Gothic"/>
          <w:b/>
        </w:rPr>
        <w:t>4 octobre</w:t>
      </w:r>
      <w:r w:rsidRPr="004E0313">
        <w:rPr>
          <w:rFonts w:ascii="Century Gothic" w:hAnsi="Century Gothic"/>
        </w:rPr>
        <w:t> : entrevue avec le comité départemental du tourisme à Mont de</w:t>
      </w:r>
      <w:r w:rsidR="00C6060F">
        <w:rPr>
          <w:rFonts w:ascii="Century Gothic" w:hAnsi="Century Gothic"/>
        </w:rPr>
        <w:t xml:space="preserve"> Marsan (étude socio-économique)</w:t>
      </w:r>
      <w:r w:rsidRPr="004E0313">
        <w:rPr>
          <w:rFonts w:ascii="Century Gothic" w:hAnsi="Century Gothic"/>
        </w:rPr>
        <w:t>.</w:t>
      </w:r>
    </w:p>
    <w:p w:rsidR="00C6060F" w:rsidRDefault="00C6060F" w:rsidP="004E0313">
      <w:pPr>
        <w:pStyle w:val="Paragraphedeliste"/>
        <w:numPr>
          <w:ilvl w:val="0"/>
          <w:numId w:val="25"/>
        </w:numPr>
        <w:spacing w:after="0" w:line="240" w:lineRule="auto"/>
        <w:jc w:val="both"/>
        <w:rPr>
          <w:rFonts w:ascii="Century Gothic" w:hAnsi="Century Gothic"/>
        </w:rPr>
      </w:pPr>
      <w:r>
        <w:rPr>
          <w:rFonts w:ascii="Century Gothic" w:hAnsi="Century Gothic"/>
          <w:b/>
        </w:rPr>
        <w:t>16 octobre </w:t>
      </w:r>
      <w:r w:rsidRPr="00C6060F">
        <w:rPr>
          <w:rFonts w:ascii="Century Gothic" w:hAnsi="Century Gothic"/>
        </w:rPr>
        <w:t>:</w:t>
      </w:r>
      <w:r>
        <w:rPr>
          <w:rFonts w:ascii="Century Gothic" w:hAnsi="Century Gothic"/>
        </w:rPr>
        <w:t xml:space="preserve"> entrevue avec la commune de </w:t>
      </w:r>
      <w:proofErr w:type="spellStart"/>
      <w:r>
        <w:rPr>
          <w:rFonts w:ascii="Century Gothic" w:hAnsi="Century Gothic"/>
        </w:rPr>
        <w:t>Labenne</w:t>
      </w:r>
      <w:proofErr w:type="spellEnd"/>
      <w:r>
        <w:rPr>
          <w:rFonts w:ascii="Century Gothic" w:hAnsi="Century Gothic"/>
        </w:rPr>
        <w:t xml:space="preserve"> et le MACS (étude socio-économique).</w:t>
      </w:r>
    </w:p>
    <w:p w:rsidR="00C6060F" w:rsidRDefault="00C6060F" w:rsidP="004E0313">
      <w:pPr>
        <w:pStyle w:val="Paragraphedeliste"/>
        <w:numPr>
          <w:ilvl w:val="0"/>
          <w:numId w:val="25"/>
        </w:numPr>
        <w:spacing w:after="0" w:line="240" w:lineRule="auto"/>
        <w:jc w:val="both"/>
        <w:rPr>
          <w:rFonts w:ascii="Century Gothic" w:hAnsi="Century Gothic"/>
        </w:rPr>
      </w:pPr>
      <w:r>
        <w:rPr>
          <w:rFonts w:ascii="Century Gothic" w:hAnsi="Century Gothic"/>
          <w:b/>
        </w:rPr>
        <w:t>22 octobre </w:t>
      </w:r>
      <w:r w:rsidRPr="00C6060F">
        <w:rPr>
          <w:rFonts w:ascii="Century Gothic" w:hAnsi="Century Gothic"/>
        </w:rPr>
        <w:t>:</w:t>
      </w:r>
      <w:r>
        <w:rPr>
          <w:rFonts w:ascii="Century Gothic" w:hAnsi="Century Gothic"/>
        </w:rPr>
        <w:t xml:space="preserve"> entrevue avec la communauté de commune du </w:t>
      </w:r>
      <w:proofErr w:type="spellStart"/>
      <w:r>
        <w:rPr>
          <w:rFonts w:ascii="Century Gothic" w:hAnsi="Century Gothic"/>
        </w:rPr>
        <w:t>Seignanx</w:t>
      </w:r>
      <w:proofErr w:type="spellEnd"/>
      <w:r>
        <w:rPr>
          <w:rFonts w:ascii="Century Gothic" w:hAnsi="Century Gothic"/>
        </w:rPr>
        <w:t xml:space="preserve"> (étude socio-économique).</w:t>
      </w:r>
    </w:p>
    <w:p w:rsidR="00C6060F" w:rsidRDefault="00C6060F" w:rsidP="004E0313">
      <w:pPr>
        <w:pStyle w:val="Paragraphedeliste"/>
        <w:numPr>
          <w:ilvl w:val="0"/>
          <w:numId w:val="25"/>
        </w:numPr>
        <w:spacing w:after="0" w:line="240" w:lineRule="auto"/>
        <w:jc w:val="both"/>
        <w:rPr>
          <w:rFonts w:ascii="Century Gothic" w:hAnsi="Century Gothic"/>
        </w:rPr>
      </w:pPr>
      <w:r>
        <w:rPr>
          <w:rFonts w:ascii="Century Gothic" w:hAnsi="Century Gothic"/>
          <w:b/>
        </w:rPr>
        <w:t>23 octobre </w:t>
      </w:r>
      <w:r w:rsidRPr="00C6060F">
        <w:rPr>
          <w:rFonts w:ascii="Century Gothic" w:hAnsi="Century Gothic"/>
        </w:rPr>
        <w:t>:</w:t>
      </w:r>
      <w:r>
        <w:rPr>
          <w:rFonts w:ascii="Century Gothic" w:hAnsi="Century Gothic"/>
        </w:rPr>
        <w:t xml:space="preserve"> entrevue avec CC de Mimizan, OT et CC Grands lacs (étude socio-économique)</w:t>
      </w:r>
    </w:p>
    <w:p w:rsidR="00C6060F" w:rsidRDefault="00C6060F" w:rsidP="004E0313">
      <w:pPr>
        <w:pStyle w:val="Paragraphedeliste"/>
        <w:numPr>
          <w:ilvl w:val="0"/>
          <w:numId w:val="25"/>
        </w:numPr>
        <w:spacing w:after="0" w:line="240" w:lineRule="auto"/>
        <w:jc w:val="both"/>
        <w:rPr>
          <w:rFonts w:ascii="Century Gothic" w:hAnsi="Century Gothic"/>
        </w:rPr>
      </w:pPr>
      <w:r>
        <w:rPr>
          <w:rFonts w:ascii="Century Gothic" w:hAnsi="Century Gothic"/>
          <w:b/>
        </w:rPr>
        <w:t>12 novembre </w:t>
      </w:r>
      <w:r w:rsidRPr="00C6060F">
        <w:rPr>
          <w:rFonts w:ascii="Century Gothic" w:hAnsi="Century Gothic"/>
        </w:rPr>
        <w:t>:</w:t>
      </w:r>
      <w:r>
        <w:rPr>
          <w:rFonts w:ascii="Century Gothic" w:hAnsi="Century Gothic"/>
        </w:rPr>
        <w:t xml:space="preserve"> entrevue avec commune de Tarnos (étude socio-économique)</w:t>
      </w:r>
    </w:p>
    <w:p w:rsidR="00C6060F" w:rsidRPr="004E0313" w:rsidRDefault="00C6060F" w:rsidP="004E0313">
      <w:pPr>
        <w:pStyle w:val="Paragraphedeliste"/>
        <w:numPr>
          <w:ilvl w:val="0"/>
          <w:numId w:val="25"/>
        </w:numPr>
        <w:spacing w:after="0" w:line="240" w:lineRule="auto"/>
        <w:jc w:val="both"/>
        <w:rPr>
          <w:rFonts w:ascii="Century Gothic" w:hAnsi="Century Gothic"/>
        </w:rPr>
      </w:pPr>
      <w:r>
        <w:rPr>
          <w:rFonts w:ascii="Century Gothic" w:hAnsi="Century Gothic"/>
          <w:b/>
        </w:rPr>
        <w:t>3 décembre </w:t>
      </w:r>
      <w:r w:rsidRPr="00C6060F">
        <w:rPr>
          <w:rFonts w:ascii="Century Gothic" w:hAnsi="Century Gothic"/>
        </w:rPr>
        <w:t>:</w:t>
      </w:r>
      <w:r>
        <w:rPr>
          <w:rFonts w:ascii="Century Gothic" w:hAnsi="Century Gothic"/>
        </w:rPr>
        <w:t xml:space="preserve"> intervention à la commission environnement de la mairie de Capbreton (étude socio-économique).</w:t>
      </w:r>
    </w:p>
    <w:p w:rsidR="008645D2" w:rsidRDefault="008645D2" w:rsidP="00145D96">
      <w:pPr>
        <w:spacing w:after="0" w:line="240" w:lineRule="auto"/>
        <w:jc w:val="both"/>
        <w:rPr>
          <w:rFonts w:ascii="Century Gothic" w:hAnsi="Century Gothic"/>
        </w:rPr>
      </w:pPr>
    </w:p>
    <w:p w:rsidR="00C6060F" w:rsidRDefault="00C6060F"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b/>
        </w:rPr>
      </w:pPr>
      <w:r>
        <w:rPr>
          <w:rFonts w:ascii="Century Gothic" w:hAnsi="Century Gothic"/>
          <w:b/>
        </w:rPr>
        <w:lastRenderedPageBreak/>
        <w:t>Bibliographie, rapports</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b/>
        </w:rPr>
        <w:t>DUBOSCQ R</w:t>
      </w:r>
      <w:r>
        <w:rPr>
          <w:rFonts w:ascii="Century Gothic" w:hAnsi="Century Gothic"/>
        </w:rPr>
        <w:t xml:space="preserve">. (2012). </w:t>
      </w:r>
      <w:r>
        <w:rPr>
          <w:rFonts w:ascii="Century Gothic" w:hAnsi="Century Gothic"/>
          <w:i/>
        </w:rPr>
        <w:t xml:space="preserve">Le milieu dunaire et la pression anthropique. </w:t>
      </w:r>
      <w:proofErr w:type="spellStart"/>
      <w:r>
        <w:rPr>
          <w:rFonts w:ascii="Century Gothic" w:hAnsi="Century Gothic"/>
          <w:i/>
        </w:rPr>
        <w:t>Natura</w:t>
      </w:r>
      <w:proofErr w:type="spellEnd"/>
      <w:r>
        <w:rPr>
          <w:rFonts w:ascii="Century Gothic" w:hAnsi="Century Gothic"/>
          <w:i/>
        </w:rPr>
        <w:t xml:space="preserve"> 2000 Tarnos</w:t>
      </w:r>
      <w:r>
        <w:rPr>
          <w:rFonts w:ascii="Century Gothic" w:hAnsi="Century Gothic"/>
        </w:rPr>
        <w:t>. Rapport de stage BTSA (DDTM). 46 p.</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b/>
        </w:rPr>
        <w:t>FREY D., GRANEREAU G.</w:t>
      </w:r>
      <w:r>
        <w:rPr>
          <w:rFonts w:ascii="Century Gothic" w:hAnsi="Century Gothic"/>
        </w:rPr>
        <w:t xml:space="preserve"> (2012). </w:t>
      </w:r>
      <w:r>
        <w:rPr>
          <w:rFonts w:ascii="Century Gothic" w:hAnsi="Century Gothic"/>
          <w:i/>
        </w:rPr>
        <w:t>La Corbeille d'or des sables, une espèce végétale rare et d'un grand intérêt patrimonial</w:t>
      </w:r>
      <w:r>
        <w:rPr>
          <w:rFonts w:ascii="Century Gothic" w:hAnsi="Century Gothic"/>
        </w:rPr>
        <w:t xml:space="preserve">. In Cahiers du sud landais, </w:t>
      </w:r>
      <w:proofErr w:type="spellStart"/>
      <w:r>
        <w:rPr>
          <w:rFonts w:ascii="Century Gothic" w:hAnsi="Century Gothic"/>
        </w:rPr>
        <w:t>Sadipac</w:t>
      </w:r>
      <w:proofErr w:type="spellEnd"/>
      <w:r>
        <w:rPr>
          <w:rFonts w:ascii="Century Gothic" w:hAnsi="Century Gothic"/>
        </w:rPr>
        <w:t>, Capbreton, n° 10, p. 111-126.</w:t>
      </w:r>
    </w:p>
    <w:p w:rsidR="008645D2" w:rsidRDefault="008645D2" w:rsidP="00145D96">
      <w:pPr>
        <w:spacing w:after="0" w:line="240" w:lineRule="auto"/>
        <w:jc w:val="both"/>
        <w:rPr>
          <w:rFonts w:ascii="Century Gothic" w:hAnsi="Century Gothic"/>
        </w:rPr>
      </w:pPr>
    </w:p>
    <w:p w:rsidR="00C6060F" w:rsidRDefault="00C6060F" w:rsidP="00145D96">
      <w:pPr>
        <w:spacing w:after="0" w:line="240" w:lineRule="auto"/>
        <w:jc w:val="both"/>
        <w:rPr>
          <w:rFonts w:ascii="Century Gothic" w:hAnsi="Century Gothic"/>
        </w:rPr>
      </w:pPr>
      <w:r>
        <w:rPr>
          <w:rFonts w:ascii="Century Gothic" w:hAnsi="Century Gothic"/>
          <w:b/>
        </w:rPr>
        <w:t>FREY D., KOZ</w:t>
      </w:r>
      <w:r w:rsidR="00F276BC">
        <w:rPr>
          <w:rFonts w:ascii="Century Gothic" w:hAnsi="Century Gothic"/>
          <w:b/>
        </w:rPr>
        <w:t>LOWSKI</w:t>
      </w:r>
      <w:r>
        <w:rPr>
          <w:rFonts w:ascii="Century Gothic" w:hAnsi="Century Gothic"/>
          <w:b/>
        </w:rPr>
        <w:t xml:space="preserve"> G., GRANEREAU G.</w:t>
      </w:r>
      <w:r w:rsidR="00F276BC">
        <w:rPr>
          <w:rFonts w:ascii="Century Gothic" w:hAnsi="Century Gothic"/>
          <w:b/>
        </w:rPr>
        <w:t xml:space="preserve">, LÖWY M. </w:t>
      </w:r>
      <w:r w:rsidR="00F276BC" w:rsidRPr="00F276BC">
        <w:rPr>
          <w:rFonts w:ascii="Century Gothic" w:hAnsi="Century Gothic"/>
        </w:rPr>
        <w:t xml:space="preserve">(2012). </w:t>
      </w:r>
      <w:r w:rsidR="00F276BC" w:rsidRPr="00F276BC">
        <w:rPr>
          <w:rFonts w:ascii="Century Gothic" w:hAnsi="Century Gothic"/>
          <w:i/>
        </w:rPr>
        <w:t>La Corbeille d’or des sables (</w:t>
      </w:r>
      <w:proofErr w:type="spellStart"/>
      <w:r w:rsidR="00F276BC" w:rsidRPr="00F276BC">
        <w:rPr>
          <w:rFonts w:ascii="Century Gothic" w:hAnsi="Century Gothic"/>
          <w:i/>
        </w:rPr>
        <w:t>Alyssum</w:t>
      </w:r>
      <w:proofErr w:type="spellEnd"/>
      <w:r w:rsidR="00F276BC" w:rsidRPr="00F276BC">
        <w:rPr>
          <w:rFonts w:ascii="Century Gothic" w:hAnsi="Century Gothic"/>
          <w:i/>
        </w:rPr>
        <w:t xml:space="preserve"> </w:t>
      </w:r>
      <w:proofErr w:type="spellStart"/>
      <w:r w:rsidR="00F276BC" w:rsidRPr="00F276BC">
        <w:rPr>
          <w:rFonts w:ascii="Century Gothic" w:hAnsi="Century Gothic"/>
          <w:i/>
        </w:rPr>
        <w:t>loiseleurii</w:t>
      </w:r>
      <w:proofErr w:type="spellEnd"/>
      <w:r w:rsidR="00F276BC" w:rsidRPr="00F276BC">
        <w:rPr>
          <w:rFonts w:ascii="Century Gothic" w:hAnsi="Century Gothic"/>
          <w:i/>
        </w:rPr>
        <w:t xml:space="preserve"> </w:t>
      </w:r>
      <w:r w:rsidR="00F276BC" w:rsidRPr="00F276BC">
        <w:rPr>
          <w:rFonts w:ascii="Century Gothic" w:hAnsi="Century Gothic"/>
        </w:rPr>
        <w:t xml:space="preserve">P. </w:t>
      </w:r>
      <w:proofErr w:type="spellStart"/>
      <w:r w:rsidR="00F276BC" w:rsidRPr="00F276BC">
        <w:rPr>
          <w:rFonts w:ascii="Century Gothic" w:hAnsi="Century Gothic"/>
        </w:rPr>
        <w:t>Fourn</w:t>
      </w:r>
      <w:proofErr w:type="spellEnd"/>
      <w:r w:rsidR="00F276BC" w:rsidRPr="00F276BC">
        <w:rPr>
          <w:rFonts w:ascii="Century Gothic" w:hAnsi="Century Gothic"/>
        </w:rPr>
        <w:t xml:space="preserve"> </w:t>
      </w:r>
      <w:proofErr w:type="spellStart"/>
      <w:r w:rsidR="00F276BC" w:rsidRPr="00F276BC">
        <w:rPr>
          <w:rFonts w:ascii="Century Gothic" w:hAnsi="Century Gothic"/>
        </w:rPr>
        <w:t>subsp</w:t>
      </w:r>
      <w:proofErr w:type="spellEnd"/>
      <w:r w:rsidR="00F276BC" w:rsidRPr="00F276BC">
        <w:rPr>
          <w:rFonts w:ascii="Century Gothic" w:hAnsi="Century Gothic"/>
          <w:i/>
        </w:rPr>
        <w:t xml:space="preserve">. </w:t>
      </w:r>
      <w:proofErr w:type="spellStart"/>
      <w:r w:rsidR="00F276BC">
        <w:rPr>
          <w:rFonts w:ascii="Century Gothic" w:hAnsi="Century Gothic"/>
          <w:i/>
        </w:rPr>
        <w:t>l</w:t>
      </w:r>
      <w:r w:rsidR="00F276BC" w:rsidRPr="00F276BC">
        <w:rPr>
          <w:rFonts w:ascii="Century Gothic" w:hAnsi="Century Gothic"/>
          <w:i/>
        </w:rPr>
        <w:t>oiseleurii</w:t>
      </w:r>
      <w:proofErr w:type="spellEnd"/>
      <w:r w:rsidR="00F276BC" w:rsidRPr="00F276BC">
        <w:rPr>
          <w:rFonts w:ascii="Century Gothic" w:hAnsi="Century Gothic"/>
          <w:i/>
        </w:rPr>
        <w:t>), une endémique à aire restreinte menacée</w:t>
      </w:r>
      <w:r w:rsidR="00F276BC" w:rsidRPr="00F276BC">
        <w:rPr>
          <w:rFonts w:ascii="Century Gothic" w:hAnsi="Century Gothic"/>
        </w:rPr>
        <w:t xml:space="preserve">. </w:t>
      </w:r>
      <w:r w:rsidR="00F276BC" w:rsidRPr="00F276BC">
        <w:rPr>
          <w:rFonts w:ascii="Century Gothic" w:hAnsi="Century Gothic"/>
          <w:i/>
        </w:rPr>
        <w:t>Bull. Soc. Linn.</w:t>
      </w:r>
      <w:r w:rsidR="00F276BC" w:rsidRPr="00F276BC">
        <w:rPr>
          <w:rFonts w:ascii="Century Gothic" w:hAnsi="Century Gothic"/>
        </w:rPr>
        <w:t xml:space="preserve"> Bordeaux, Tome 147, </w:t>
      </w:r>
      <w:proofErr w:type="spellStart"/>
      <w:r w:rsidR="00F276BC" w:rsidRPr="00F276BC">
        <w:rPr>
          <w:rFonts w:ascii="Century Gothic" w:hAnsi="Century Gothic"/>
        </w:rPr>
        <w:t>nouv</w:t>
      </w:r>
      <w:proofErr w:type="spellEnd"/>
      <w:r w:rsidR="00F276BC" w:rsidRPr="00F276BC">
        <w:rPr>
          <w:rFonts w:ascii="Century Gothic" w:hAnsi="Century Gothic"/>
        </w:rPr>
        <w:t xml:space="preserve">. </w:t>
      </w:r>
      <w:proofErr w:type="gramStart"/>
      <w:r w:rsidR="00F276BC">
        <w:rPr>
          <w:rFonts w:ascii="Century Gothic" w:hAnsi="Century Gothic"/>
        </w:rPr>
        <w:t>s</w:t>
      </w:r>
      <w:r w:rsidR="00F276BC" w:rsidRPr="00F276BC">
        <w:rPr>
          <w:rFonts w:ascii="Century Gothic" w:hAnsi="Century Gothic"/>
        </w:rPr>
        <w:t>érie</w:t>
      </w:r>
      <w:proofErr w:type="gramEnd"/>
      <w:r w:rsidR="00F276BC" w:rsidRPr="00F276BC">
        <w:rPr>
          <w:rFonts w:ascii="Century Gothic" w:hAnsi="Century Gothic"/>
        </w:rPr>
        <w:t xml:space="preserve"> n° 40 (3) : 285-300.</w:t>
      </w:r>
    </w:p>
    <w:p w:rsidR="00F276BC" w:rsidRPr="00F276BC" w:rsidRDefault="00F276BC"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b/>
        </w:rPr>
        <w:t>GRANEREAU G</w:t>
      </w:r>
      <w:r>
        <w:rPr>
          <w:rFonts w:ascii="Century Gothic" w:hAnsi="Century Gothic"/>
        </w:rPr>
        <w:t xml:space="preserve">. (2012). </w:t>
      </w:r>
      <w:r>
        <w:rPr>
          <w:rFonts w:ascii="Century Gothic" w:hAnsi="Century Gothic"/>
          <w:i/>
        </w:rPr>
        <w:t xml:space="preserve">Examen de la problématique foncière des sites dunaires landais </w:t>
      </w:r>
      <w:proofErr w:type="spellStart"/>
      <w:r>
        <w:rPr>
          <w:rFonts w:ascii="Century Gothic" w:hAnsi="Century Gothic"/>
          <w:i/>
        </w:rPr>
        <w:t>Natura</w:t>
      </w:r>
      <w:proofErr w:type="spellEnd"/>
      <w:r>
        <w:rPr>
          <w:rFonts w:ascii="Century Gothic" w:hAnsi="Century Gothic"/>
          <w:i/>
        </w:rPr>
        <w:t xml:space="preserve"> 2000 </w:t>
      </w:r>
      <w:r>
        <w:rPr>
          <w:rFonts w:ascii="Century Gothic" w:hAnsi="Century Gothic"/>
        </w:rPr>
        <w:t>: Rapport de synthèse. ONF, 17 p.</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b/>
        </w:rPr>
        <w:t>GRANEREAU G</w:t>
      </w:r>
      <w:r>
        <w:rPr>
          <w:rFonts w:ascii="Century Gothic" w:hAnsi="Century Gothic"/>
        </w:rPr>
        <w:t xml:space="preserve">. (2012). </w:t>
      </w:r>
      <w:r>
        <w:rPr>
          <w:rFonts w:ascii="Century Gothic" w:hAnsi="Century Gothic"/>
          <w:i/>
        </w:rPr>
        <w:t>Notes de terrain sur la dune domaniale de Soustons</w:t>
      </w:r>
      <w:r>
        <w:rPr>
          <w:rFonts w:ascii="Century Gothic" w:hAnsi="Century Gothic"/>
        </w:rPr>
        <w:t>. Rapport d’expertise, 7 p.</w:t>
      </w:r>
    </w:p>
    <w:p w:rsidR="008645D2" w:rsidRDefault="008645D2" w:rsidP="00145D96">
      <w:pPr>
        <w:spacing w:after="0" w:line="240" w:lineRule="auto"/>
        <w:jc w:val="both"/>
        <w:rPr>
          <w:rFonts w:ascii="Century Gothic" w:hAnsi="Century Gothic"/>
        </w:rPr>
      </w:pPr>
      <w:r>
        <w:rPr>
          <w:rFonts w:ascii="Century Gothic" w:hAnsi="Century Gothic"/>
          <w:b/>
        </w:rPr>
        <w:t>GRANEREAU G</w:t>
      </w:r>
      <w:r>
        <w:rPr>
          <w:rFonts w:ascii="Century Gothic" w:hAnsi="Century Gothic"/>
        </w:rPr>
        <w:t xml:space="preserve">. (2012). </w:t>
      </w:r>
      <w:r>
        <w:rPr>
          <w:rFonts w:ascii="Century Gothic" w:hAnsi="Century Gothic"/>
          <w:i/>
        </w:rPr>
        <w:t xml:space="preserve">Notes de terrain sur les dunes de Tarnos et </w:t>
      </w:r>
      <w:proofErr w:type="spellStart"/>
      <w:r>
        <w:rPr>
          <w:rFonts w:ascii="Century Gothic" w:hAnsi="Century Gothic"/>
          <w:i/>
        </w:rPr>
        <w:t>Ondres</w:t>
      </w:r>
      <w:proofErr w:type="spellEnd"/>
      <w:r>
        <w:rPr>
          <w:rFonts w:ascii="Century Gothic" w:hAnsi="Century Gothic"/>
        </w:rPr>
        <w:t>. Rapport d’expertise, 13 p.</w:t>
      </w:r>
    </w:p>
    <w:p w:rsidR="0086249B" w:rsidRDefault="0086249B" w:rsidP="0086249B">
      <w:pPr>
        <w:pStyle w:val="NormalWeb"/>
        <w:shd w:val="clear" w:color="auto" w:fill="FFFFFF" w:themeFill="background1"/>
        <w:spacing w:before="0" w:after="0"/>
        <w:jc w:val="both"/>
        <w:rPr>
          <w:rFonts w:ascii="Century Gothic" w:hAnsi="Century Gothic"/>
          <w:sz w:val="22"/>
          <w:szCs w:val="22"/>
        </w:rPr>
      </w:pPr>
      <w:r w:rsidRPr="0086249B">
        <w:rPr>
          <w:rFonts w:ascii="Century Gothic" w:hAnsi="Century Gothic"/>
          <w:b/>
          <w:sz w:val="22"/>
          <w:szCs w:val="22"/>
        </w:rPr>
        <w:t>GRANEREAU G.</w:t>
      </w:r>
      <w:r>
        <w:rPr>
          <w:rFonts w:ascii="Century Gothic" w:hAnsi="Century Gothic"/>
          <w:sz w:val="22"/>
          <w:szCs w:val="22"/>
        </w:rPr>
        <w:t xml:space="preserve"> (2012). </w:t>
      </w:r>
      <w:r w:rsidRPr="0086249B">
        <w:rPr>
          <w:rFonts w:ascii="Century Gothic" w:hAnsi="Century Gothic"/>
          <w:i/>
          <w:sz w:val="22"/>
          <w:szCs w:val="22"/>
        </w:rPr>
        <w:t>Synthèse des données socio-économiques</w:t>
      </w:r>
      <w:r>
        <w:rPr>
          <w:rFonts w:ascii="Century Gothic" w:hAnsi="Century Gothic"/>
          <w:sz w:val="22"/>
          <w:szCs w:val="22"/>
        </w:rPr>
        <w:t>. Rapport ONF (Agence LNA, BET). 15 p.</w:t>
      </w:r>
    </w:p>
    <w:p w:rsidR="0086249B" w:rsidRDefault="0086249B"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b/>
        </w:rPr>
        <w:t>JUN R</w:t>
      </w:r>
      <w:r>
        <w:rPr>
          <w:rFonts w:ascii="Century Gothic" w:hAnsi="Century Gothic"/>
        </w:rPr>
        <w:t xml:space="preserve">. (2010). </w:t>
      </w:r>
      <w:r>
        <w:rPr>
          <w:rFonts w:ascii="Century Gothic" w:hAnsi="Century Gothic"/>
          <w:i/>
        </w:rPr>
        <w:t xml:space="preserve">Suivi floristique des </w:t>
      </w:r>
      <w:proofErr w:type="spellStart"/>
      <w:r>
        <w:rPr>
          <w:rFonts w:ascii="Century Gothic" w:hAnsi="Century Gothic"/>
          <w:i/>
        </w:rPr>
        <w:t>exclos</w:t>
      </w:r>
      <w:proofErr w:type="spellEnd"/>
      <w:r>
        <w:rPr>
          <w:rFonts w:ascii="Century Gothic" w:hAnsi="Century Gothic"/>
          <w:i/>
        </w:rPr>
        <w:t xml:space="preserve"> sur les sites </w:t>
      </w:r>
      <w:proofErr w:type="spellStart"/>
      <w:r>
        <w:rPr>
          <w:rFonts w:ascii="Century Gothic" w:hAnsi="Century Gothic"/>
          <w:i/>
        </w:rPr>
        <w:t>Natura</w:t>
      </w:r>
      <w:proofErr w:type="spellEnd"/>
      <w:r>
        <w:rPr>
          <w:rFonts w:ascii="Century Gothic" w:hAnsi="Century Gothic"/>
          <w:i/>
        </w:rPr>
        <w:t xml:space="preserve"> 2000 de Mimizan, Lit-et-Mixe et Tarnos</w:t>
      </w:r>
      <w:r>
        <w:rPr>
          <w:rFonts w:ascii="Century Gothic" w:hAnsi="Century Gothic"/>
        </w:rPr>
        <w:t>. Rapport intermédiaire (décembre 2010). 11 p. + annexes.</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b/>
        </w:rPr>
        <w:t>ONF</w:t>
      </w:r>
      <w:r>
        <w:rPr>
          <w:rFonts w:ascii="Century Gothic" w:hAnsi="Century Gothic"/>
        </w:rPr>
        <w:t xml:space="preserve"> (2012). </w:t>
      </w:r>
      <w:r>
        <w:rPr>
          <w:rFonts w:ascii="Century Gothic" w:hAnsi="Century Gothic"/>
          <w:i/>
        </w:rPr>
        <w:t>Bilan d’intervention des travaux de nettoyage manuel. Sites tests / Mimizan et Tarnos</w:t>
      </w:r>
      <w:r>
        <w:rPr>
          <w:rFonts w:ascii="Century Gothic" w:hAnsi="Century Gothic"/>
        </w:rPr>
        <w:t>. Rapport réalisé avec l’OCA et la société Linnéenne de Bordeaux. 22 p.</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b/>
        </w:rPr>
        <w:t>THOMAS H.</w:t>
      </w:r>
      <w:r>
        <w:rPr>
          <w:rFonts w:ascii="Century Gothic" w:hAnsi="Century Gothic"/>
        </w:rPr>
        <w:t xml:space="preserve"> (2010). Etude quantitative de l’impact du nettoyage des plages en Gironde et dans les Landes (Sud-Ouest de la France) sur les </w:t>
      </w:r>
      <w:proofErr w:type="spellStart"/>
      <w:r>
        <w:rPr>
          <w:rFonts w:ascii="Century Gothic" w:hAnsi="Century Gothic"/>
        </w:rPr>
        <w:t>zoocènoses</w:t>
      </w:r>
      <w:proofErr w:type="spellEnd"/>
      <w:r>
        <w:rPr>
          <w:rFonts w:ascii="Century Gothic" w:hAnsi="Century Gothic"/>
        </w:rPr>
        <w:t xml:space="preserve"> d’arthropodes des laisses de mer. Résultats et bilans 2008 – 2010. OCA, ONF, PNRLG, 76 p.</w:t>
      </w:r>
    </w:p>
    <w:p w:rsidR="008645D2" w:rsidRDefault="008645D2" w:rsidP="00145D96">
      <w:pPr>
        <w:spacing w:after="0" w:line="240" w:lineRule="auto"/>
        <w:jc w:val="both"/>
        <w:rPr>
          <w:rFonts w:ascii="Century Gothic" w:hAnsi="Century Gothic"/>
        </w:rPr>
      </w:pPr>
    </w:p>
    <w:p w:rsidR="008645D2" w:rsidRDefault="008645D2" w:rsidP="00A236C8">
      <w:pPr>
        <w:pStyle w:val="s-chapitre11"/>
      </w:pPr>
      <w:bookmarkStart w:id="7" w:name="_Toc337642194"/>
      <w:r>
        <w:t>14) Bilan synthétique des contrats en 2012</w:t>
      </w:r>
      <w:bookmarkEnd w:id="7"/>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b/>
        </w:rPr>
      </w:pPr>
      <w:r>
        <w:rPr>
          <w:rFonts w:ascii="Century Gothic" w:hAnsi="Century Gothic"/>
          <w:b/>
        </w:rPr>
        <w:t>Contrats (ONF) soldés à ce jour :</w:t>
      </w:r>
    </w:p>
    <w:p w:rsidR="008645D2" w:rsidRDefault="008645D2" w:rsidP="00145D96">
      <w:pPr>
        <w:spacing w:after="0" w:line="240" w:lineRule="auto"/>
        <w:jc w:val="both"/>
        <w:rPr>
          <w:rFonts w:ascii="Century Gothic" w:hAnsi="Century Gothic"/>
        </w:rPr>
      </w:pPr>
      <w:r>
        <w:rPr>
          <w:rFonts w:ascii="Century Gothic" w:hAnsi="Century Gothic"/>
        </w:rPr>
        <w:t>Contrat N° 040NA06001 signé le 14/12/2006 ; deux entités : Mimizan et Lit et Mixe</w:t>
      </w:r>
    </w:p>
    <w:p w:rsidR="008645D2" w:rsidRDefault="008645D2" w:rsidP="00145D96">
      <w:pPr>
        <w:spacing w:after="0" w:line="240" w:lineRule="auto"/>
        <w:jc w:val="both"/>
        <w:rPr>
          <w:rFonts w:ascii="Century Gothic" w:hAnsi="Century Gothic"/>
        </w:rPr>
      </w:pPr>
      <w:r>
        <w:rPr>
          <w:rFonts w:ascii="Century Gothic" w:hAnsi="Century Gothic"/>
        </w:rPr>
        <w:t xml:space="preserve">Objet : </w:t>
      </w:r>
    </w:p>
    <w:p w:rsidR="008645D2" w:rsidRDefault="008645D2" w:rsidP="004E0313">
      <w:pPr>
        <w:spacing w:after="0" w:line="240" w:lineRule="auto"/>
        <w:ind w:firstLine="708"/>
        <w:jc w:val="both"/>
        <w:rPr>
          <w:rFonts w:ascii="Century Gothic" w:hAnsi="Century Gothic"/>
        </w:rPr>
      </w:pPr>
      <w:r>
        <w:rPr>
          <w:rFonts w:ascii="Century Gothic" w:hAnsi="Century Gothic"/>
        </w:rPr>
        <w:t>- Implantation de dispositifs de mise en défens, et signalétique</w:t>
      </w:r>
    </w:p>
    <w:p w:rsidR="008645D2" w:rsidRDefault="008645D2" w:rsidP="004E0313">
      <w:pPr>
        <w:spacing w:after="0" w:line="240" w:lineRule="auto"/>
        <w:ind w:firstLine="708"/>
        <w:jc w:val="both"/>
        <w:rPr>
          <w:rFonts w:ascii="Century Gothic" w:hAnsi="Century Gothic"/>
        </w:rPr>
      </w:pPr>
      <w:r>
        <w:rPr>
          <w:rFonts w:ascii="Century Gothic" w:hAnsi="Century Gothic"/>
        </w:rPr>
        <w:t>- création d’</w:t>
      </w:r>
      <w:proofErr w:type="spellStart"/>
      <w:r>
        <w:rPr>
          <w:rFonts w:ascii="Century Gothic" w:hAnsi="Century Gothic"/>
        </w:rPr>
        <w:t>exclos</w:t>
      </w:r>
      <w:proofErr w:type="spellEnd"/>
    </w:p>
    <w:p w:rsidR="008645D2" w:rsidRDefault="008645D2" w:rsidP="004E0313">
      <w:pPr>
        <w:spacing w:after="0" w:line="240" w:lineRule="auto"/>
        <w:ind w:firstLine="708"/>
        <w:jc w:val="both"/>
        <w:rPr>
          <w:rFonts w:ascii="Century Gothic" w:hAnsi="Century Gothic"/>
        </w:rPr>
      </w:pPr>
      <w:r>
        <w:rPr>
          <w:rFonts w:ascii="Century Gothic" w:hAnsi="Century Gothic"/>
        </w:rPr>
        <w:t>- Fauche de lisière</w:t>
      </w:r>
    </w:p>
    <w:p w:rsidR="008645D2" w:rsidRDefault="008645D2" w:rsidP="00145D96">
      <w:pPr>
        <w:spacing w:after="0" w:line="240" w:lineRule="auto"/>
        <w:jc w:val="both"/>
        <w:rPr>
          <w:rFonts w:ascii="Century Gothic" w:hAnsi="Century Gothic"/>
        </w:rPr>
      </w:pPr>
      <w:r>
        <w:rPr>
          <w:rFonts w:ascii="Century Gothic" w:hAnsi="Century Gothic"/>
        </w:rPr>
        <w:t>Contrat n° 040NA06002 signé le 14/12/2006 ; une entité concernée : Tarnos.</w:t>
      </w:r>
    </w:p>
    <w:p w:rsidR="008645D2" w:rsidRDefault="008645D2" w:rsidP="00145D96">
      <w:pPr>
        <w:spacing w:after="0" w:line="240" w:lineRule="auto"/>
        <w:jc w:val="both"/>
        <w:rPr>
          <w:rFonts w:ascii="Century Gothic" w:hAnsi="Century Gothic"/>
        </w:rPr>
      </w:pPr>
      <w:r>
        <w:rPr>
          <w:rFonts w:ascii="Century Gothic" w:hAnsi="Century Gothic"/>
        </w:rPr>
        <w:t>Objet :</w:t>
      </w:r>
    </w:p>
    <w:p w:rsidR="008645D2" w:rsidRDefault="008645D2" w:rsidP="004E0313">
      <w:pPr>
        <w:spacing w:after="0" w:line="240" w:lineRule="auto"/>
        <w:ind w:firstLine="708"/>
        <w:jc w:val="both"/>
        <w:rPr>
          <w:rFonts w:ascii="Century Gothic" w:hAnsi="Century Gothic"/>
        </w:rPr>
      </w:pPr>
      <w:r>
        <w:rPr>
          <w:rFonts w:ascii="Century Gothic" w:hAnsi="Century Gothic"/>
        </w:rPr>
        <w:t>- Implantation de dispositifs de mise en défens, et signalétique</w:t>
      </w:r>
    </w:p>
    <w:p w:rsidR="008645D2" w:rsidRDefault="008645D2" w:rsidP="004E0313">
      <w:pPr>
        <w:spacing w:after="0" w:line="240" w:lineRule="auto"/>
        <w:ind w:firstLine="708"/>
        <w:jc w:val="both"/>
        <w:rPr>
          <w:rFonts w:ascii="Century Gothic" w:hAnsi="Century Gothic"/>
        </w:rPr>
      </w:pPr>
      <w:r>
        <w:rPr>
          <w:rFonts w:ascii="Century Gothic" w:hAnsi="Century Gothic"/>
        </w:rPr>
        <w:t>- création d’</w:t>
      </w:r>
      <w:proofErr w:type="spellStart"/>
      <w:r>
        <w:rPr>
          <w:rFonts w:ascii="Century Gothic" w:hAnsi="Century Gothic"/>
        </w:rPr>
        <w:t>exclos</w:t>
      </w:r>
      <w:proofErr w:type="spellEnd"/>
      <w:r>
        <w:rPr>
          <w:rFonts w:ascii="Century Gothic" w:hAnsi="Century Gothic"/>
        </w:rPr>
        <w:t>.</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b/>
        </w:rPr>
      </w:pPr>
      <w:r>
        <w:rPr>
          <w:rFonts w:ascii="Century Gothic" w:hAnsi="Century Gothic"/>
          <w:b/>
        </w:rPr>
        <w:t>Contrats (ONF) en cours ou partiellement soldés :</w:t>
      </w:r>
    </w:p>
    <w:p w:rsidR="008645D2" w:rsidRDefault="008645D2" w:rsidP="00145D96">
      <w:pPr>
        <w:spacing w:after="0" w:line="240" w:lineRule="auto"/>
        <w:jc w:val="both"/>
        <w:rPr>
          <w:rFonts w:ascii="Century Gothic" w:hAnsi="Century Gothic"/>
          <w:b/>
        </w:rPr>
      </w:pPr>
    </w:p>
    <w:p w:rsidR="008645D2" w:rsidRDefault="008645D2" w:rsidP="00145D96">
      <w:pPr>
        <w:spacing w:after="0" w:line="240" w:lineRule="auto"/>
        <w:jc w:val="both"/>
        <w:rPr>
          <w:rFonts w:ascii="Century Gothic" w:hAnsi="Century Gothic"/>
        </w:rPr>
      </w:pPr>
      <w:r>
        <w:rPr>
          <w:rFonts w:ascii="Century Gothic" w:hAnsi="Century Gothic"/>
          <w:b/>
          <w:i/>
        </w:rPr>
        <w:t>Contrat de gestion d’espèces invasives à Mimizan</w:t>
      </w:r>
      <w:r>
        <w:rPr>
          <w:rFonts w:ascii="Century Gothic" w:hAnsi="Century Gothic"/>
        </w:rPr>
        <w:t xml:space="preserve"> (24101,10 €) : opération engagée en 2011 ; en attente du bilan.</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b/>
          <w:i/>
        </w:rPr>
        <w:t>Contrat de gestion d’espèces invasives sur les berges du courant de Lit-et-Mixe</w:t>
      </w:r>
      <w:r>
        <w:rPr>
          <w:rFonts w:ascii="Century Gothic" w:hAnsi="Century Gothic"/>
        </w:rPr>
        <w:t xml:space="preserve"> (77578 €). La première phase est achevée ; en attente du bilan.</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b/>
          <w:i/>
        </w:rPr>
        <w:lastRenderedPageBreak/>
        <w:t>Contrat de réhabilitation et de création de mares à Lit-et-Mixe</w:t>
      </w:r>
      <w:r>
        <w:rPr>
          <w:rFonts w:ascii="Century Gothic" w:hAnsi="Century Gothic"/>
        </w:rPr>
        <w:t xml:space="preserve"> (9320 €). La phase initiale est achevée, avec la restauration de deux mares, et la création d’une troisième mare en arrière-dune. En attente du bilan.</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b/>
          <w:i/>
        </w:rPr>
        <w:t>Un contrat pour la gestion d’invasives à Tarnos</w:t>
      </w:r>
      <w:r>
        <w:rPr>
          <w:rFonts w:ascii="Century Gothic" w:hAnsi="Century Gothic"/>
        </w:rPr>
        <w:t xml:space="preserve"> (Séneçon du Cap, </w:t>
      </w:r>
      <w:proofErr w:type="spellStart"/>
      <w:r>
        <w:rPr>
          <w:rFonts w:ascii="Century Gothic" w:hAnsi="Century Gothic"/>
        </w:rPr>
        <w:t>Baccharis</w:t>
      </w:r>
      <w:proofErr w:type="spellEnd"/>
      <w:r>
        <w:rPr>
          <w:rFonts w:ascii="Century Gothic" w:hAnsi="Century Gothic"/>
        </w:rPr>
        <w:t xml:space="preserve">, </w:t>
      </w:r>
      <w:proofErr w:type="spellStart"/>
      <w:r>
        <w:rPr>
          <w:rFonts w:ascii="Century Gothic" w:hAnsi="Century Gothic"/>
        </w:rPr>
        <w:t>Cortaderia</w:t>
      </w:r>
      <w:proofErr w:type="spellEnd"/>
      <w:r>
        <w:rPr>
          <w:rFonts w:ascii="Century Gothic" w:hAnsi="Century Gothic"/>
        </w:rPr>
        <w:t xml:space="preserve">) a été engagé, les travaux de la première tranche sont achevés (CR en cours). N° 32311D040000007, </w:t>
      </w:r>
      <w:r w:rsidR="004E0313">
        <w:rPr>
          <w:rFonts w:ascii="Century Gothic" w:hAnsi="Century Gothic"/>
        </w:rPr>
        <w:t>d’un</w:t>
      </w:r>
      <w:r>
        <w:rPr>
          <w:rFonts w:ascii="Century Gothic" w:hAnsi="Century Gothic"/>
        </w:rPr>
        <w:t xml:space="preserve"> montant pour 3 ans de 26775,9 €.</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b/>
          <w:bCs/>
        </w:rPr>
        <w:t>Un contrat pour la mise en défens</w:t>
      </w:r>
      <w:r>
        <w:rPr>
          <w:rFonts w:ascii="Century Gothic" w:hAnsi="Century Gothic"/>
        </w:rPr>
        <w:t xml:space="preserve"> et la pédagogie vient d’être déposé à la DDTM fin septembre. Il concerne la protection de la « promenade pédagogique » dunaire de Tarnos, et comporte un volet éducatif fondé sur des posters thématiques et un dépliant.</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b/>
        </w:rPr>
      </w:pPr>
      <w:r>
        <w:rPr>
          <w:rFonts w:ascii="Century Gothic" w:hAnsi="Century Gothic"/>
          <w:b/>
        </w:rPr>
        <w:t>Contrats portés par le Conseil général des Landes :</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rPr>
        <w:t>Depuis 2008, le Conseil général des Landes s’est engagé dans une démarche contractuelle, afin de mettre en œuvre des opérations de nettoyage manuel sélectives.</w:t>
      </w:r>
      <w:r w:rsidR="004E0313">
        <w:rPr>
          <w:rFonts w:ascii="Century Gothic" w:hAnsi="Century Gothic"/>
        </w:rPr>
        <w:t xml:space="preserve"> L</w:t>
      </w:r>
      <w:r>
        <w:rPr>
          <w:rFonts w:ascii="Century Gothic" w:hAnsi="Century Gothic"/>
        </w:rPr>
        <w:t>e dispositif devrait évoluer à compter de 2013, avec une extension des sites éligibles.</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rPr>
        <w:t>Un contrat concerne le site de Mimizan, et l’autre celui de Tarnos.</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rPr>
        <w:t>Des synthèses ont été réalisées notamment par l’Observatoire de la côte Aquitaine, mais aussi par des experts comme Hervé Thomas (voir bibliographie).</w:t>
      </w:r>
    </w:p>
    <w:p w:rsidR="008645D2" w:rsidRDefault="008645D2" w:rsidP="00145D96">
      <w:pPr>
        <w:spacing w:after="0" w:line="240" w:lineRule="auto"/>
        <w:jc w:val="both"/>
        <w:rPr>
          <w:rFonts w:ascii="Century Gothic" w:hAnsi="Century Gothic"/>
        </w:rPr>
      </w:pPr>
    </w:p>
    <w:p w:rsidR="008645D2" w:rsidRDefault="008645D2" w:rsidP="008645D2">
      <w:pPr>
        <w:pStyle w:val="chapitre1"/>
      </w:pPr>
      <w:bookmarkStart w:id="8" w:name="_Toc337642195"/>
      <w:r>
        <w:t xml:space="preserve">Seconde partie : révision des </w:t>
      </w:r>
      <w:proofErr w:type="spellStart"/>
      <w:r>
        <w:t>docobs</w:t>
      </w:r>
      <w:proofErr w:type="spellEnd"/>
      <w:r>
        <w:t>, propositions d’actions</w:t>
      </w:r>
      <w:bookmarkEnd w:id="8"/>
    </w:p>
    <w:p w:rsidR="008645D2" w:rsidRDefault="008645D2" w:rsidP="00145D96">
      <w:pPr>
        <w:spacing w:after="0" w:line="240" w:lineRule="auto"/>
        <w:jc w:val="both"/>
        <w:rPr>
          <w:rFonts w:ascii="Century Gothic" w:hAnsi="Century Gothic"/>
        </w:rPr>
      </w:pPr>
    </w:p>
    <w:p w:rsidR="008645D2" w:rsidRDefault="008645D2" w:rsidP="008645D2">
      <w:pPr>
        <w:pStyle w:val="s-chapitre11"/>
      </w:pPr>
      <w:bookmarkStart w:id="9" w:name="_Toc337642196"/>
      <w:r>
        <w:t>21) Evolution des périmètres</w:t>
      </w:r>
      <w:bookmarkEnd w:id="9"/>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rPr>
      </w:pPr>
      <w:r>
        <w:rPr>
          <w:rFonts w:ascii="Century Gothic" w:hAnsi="Century Gothic"/>
        </w:rPr>
        <w:t>En 2012, nous avons œuvré notamment pour rechercher des solutions aux constats établis précédemment, et que nous résumons ici :</w:t>
      </w:r>
    </w:p>
    <w:p w:rsidR="008645D2" w:rsidRDefault="008645D2" w:rsidP="00145D96">
      <w:pPr>
        <w:spacing w:after="0" w:line="240" w:lineRule="auto"/>
        <w:jc w:val="both"/>
        <w:rPr>
          <w:rFonts w:ascii="Century Gothic" w:hAnsi="Century Gothic"/>
        </w:rPr>
      </w:pPr>
    </w:p>
    <w:p w:rsidR="008645D2" w:rsidRDefault="008645D2" w:rsidP="00145D96">
      <w:pPr>
        <w:shd w:val="clear" w:color="auto" w:fill="EAF1DD"/>
        <w:spacing w:after="0" w:line="240" w:lineRule="auto"/>
        <w:ind w:left="567" w:right="685"/>
        <w:jc w:val="both"/>
        <w:rPr>
          <w:rFonts w:ascii="Century Gothic" w:hAnsi="Century Gothic"/>
        </w:rPr>
      </w:pPr>
      <w:r>
        <w:rPr>
          <w:rFonts w:ascii="Century Gothic" w:hAnsi="Century Gothic"/>
        </w:rPr>
        <w:t>- on constate globalement une poursuite de la dégradation des habitats naturels situés près des lisières, en particulier dans les secteurs sud-landais où les enjeux espèces sont forts.</w:t>
      </w:r>
    </w:p>
    <w:p w:rsidR="008645D2" w:rsidRDefault="008645D2" w:rsidP="00145D96">
      <w:pPr>
        <w:shd w:val="clear" w:color="auto" w:fill="EAF1DD"/>
        <w:spacing w:after="0" w:line="240" w:lineRule="auto"/>
        <w:ind w:left="567" w:right="685"/>
        <w:jc w:val="both"/>
        <w:rPr>
          <w:rFonts w:ascii="Century Gothic" w:hAnsi="Century Gothic"/>
        </w:rPr>
      </w:pPr>
    </w:p>
    <w:p w:rsidR="008645D2" w:rsidRDefault="008645D2" w:rsidP="00145D96">
      <w:pPr>
        <w:shd w:val="clear" w:color="auto" w:fill="EAF1DD"/>
        <w:spacing w:after="0" w:line="240" w:lineRule="auto"/>
        <w:ind w:left="567" w:right="685"/>
        <w:jc w:val="both"/>
        <w:rPr>
          <w:rFonts w:ascii="Century Gothic" w:hAnsi="Century Gothic"/>
        </w:rPr>
      </w:pPr>
      <w:r>
        <w:rPr>
          <w:rFonts w:ascii="Century Gothic" w:hAnsi="Century Gothic"/>
        </w:rPr>
        <w:t>- les limites actuelles du périmètre est des sites dans la partie sud-landaise, sont souvent situées sur la dune non boisée, ce qui rend impossible toute action cohérente de mise en défens.</w:t>
      </w:r>
    </w:p>
    <w:p w:rsidR="008645D2" w:rsidRDefault="008645D2" w:rsidP="00145D96">
      <w:pPr>
        <w:shd w:val="clear" w:color="auto" w:fill="EAF1DD"/>
        <w:spacing w:after="0" w:line="240" w:lineRule="auto"/>
        <w:ind w:left="567" w:right="685"/>
        <w:jc w:val="both"/>
        <w:rPr>
          <w:rFonts w:ascii="Century Gothic" w:hAnsi="Century Gothic"/>
        </w:rPr>
      </w:pPr>
    </w:p>
    <w:p w:rsidR="008645D2" w:rsidRDefault="008645D2" w:rsidP="00145D96">
      <w:pPr>
        <w:shd w:val="clear" w:color="auto" w:fill="EAF1DD"/>
        <w:spacing w:after="0" w:line="240" w:lineRule="auto"/>
        <w:ind w:left="567" w:right="685"/>
        <w:jc w:val="both"/>
        <w:rPr>
          <w:rFonts w:ascii="Century Gothic" w:hAnsi="Century Gothic"/>
        </w:rPr>
      </w:pPr>
      <w:r>
        <w:rPr>
          <w:rFonts w:ascii="Century Gothic" w:hAnsi="Century Gothic"/>
        </w:rPr>
        <w:t xml:space="preserve">- l’évolution du trait de côte, que l’on considère aujourd’hui comme une constante pour l’avenir, doit être analysée à l’échéance de plusieurs décennies. Dans ce cas, la plupart des zones à enjeux de la partie interne des dunes auront disparu ou se trouveront hors des sites </w:t>
      </w:r>
      <w:proofErr w:type="spellStart"/>
      <w:r>
        <w:rPr>
          <w:rFonts w:ascii="Century Gothic" w:hAnsi="Century Gothic"/>
        </w:rPr>
        <w:t>Natura</w:t>
      </w:r>
      <w:proofErr w:type="spellEnd"/>
      <w:r>
        <w:rPr>
          <w:rFonts w:ascii="Century Gothic" w:hAnsi="Century Gothic"/>
        </w:rPr>
        <w:t xml:space="preserve"> 2000.</w:t>
      </w:r>
    </w:p>
    <w:p w:rsidR="008645D2" w:rsidRDefault="008645D2" w:rsidP="00145D96">
      <w:pPr>
        <w:shd w:val="clear" w:color="auto" w:fill="EAF1DD"/>
        <w:spacing w:after="0" w:line="240" w:lineRule="auto"/>
        <w:ind w:left="567" w:right="685"/>
        <w:jc w:val="both"/>
        <w:rPr>
          <w:rFonts w:ascii="Century Gothic" w:hAnsi="Century Gothic"/>
        </w:rPr>
      </w:pPr>
    </w:p>
    <w:p w:rsidR="008645D2" w:rsidRDefault="008645D2" w:rsidP="00145D96">
      <w:pPr>
        <w:shd w:val="clear" w:color="auto" w:fill="EAF1DD"/>
        <w:spacing w:after="0" w:line="240" w:lineRule="auto"/>
        <w:ind w:left="567" w:right="685"/>
        <w:jc w:val="both"/>
        <w:rPr>
          <w:rFonts w:ascii="Century Gothic" w:hAnsi="Century Gothic"/>
        </w:rPr>
      </w:pPr>
      <w:r>
        <w:rPr>
          <w:rFonts w:ascii="Century Gothic" w:hAnsi="Century Gothic"/>
        </w:rPr>
        <w:t>- la prise en compte de cette problématique doit se faire dans le cadre des structures participant à l’aménagement du territoire (collectivités, EPCI, propriétaires).</w:t>
      </w:r>
    </w:p>
    <w:p w:rsidR="008645D2" w:rsidRDefault="008645D2" w:rsidP="00145D96">
      <w:pPr>
        <w:spacing w:after="0" w:line="240" w:lineRule="auto"/>
        <w:jc w:val="both"/>
        <w:rPr>
          <w:rFonts w:ascii="Century Gothic" w:hAnsi="Century Gothic"/>
        </w:rPr>
      </w:pPr>
    </w:p>
    <w:p w:rsidR="008645D2" w:rsidRDefault="008645D2" w:rsidP="008645D2">
      <w:pPr>
        <w:pStyle w:val="s-chapitre111"/>
      </w:pPr>
      <w:bookmarkStart w:id="10" w:name="_Toc337642197"/>
      <w:r>
        <w:t>211) Outils permettant de justifier la stratégie foncière</w:t>
      </w:r>
      <w:bookmarkEnd w:id="10"/>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center"/>
        <w:rPr>
          <w:rFonts w:ascii="Century Gothic" w:hAnsi="Century Gothic"/>
          <w:b/>
          <w:i/>
        </w:rPr>
      </w:pPr>
      <w:r>
        <w:rPr>
          <w:rFonts w:ascii="Wingdings" w:hAnsi="Wingdings"/>
          <w:b/>
          <w:i/>
        </w:rPr>
        <w:t></w:t>
      </w:r>
      <w:r>
        <w:rPr>
          <w:rFonts w:ascii="Century Gothic" w:hAnsi="Century Gothic"/>
          <w:b/>
          <w:i/>
        </w:rPr>
        <w:t xml:space="preserve"> Plusieurs documents ont permis d’étayer la démarche envisagée :</w:t>
      </w:r>
    </w:p>
    <w:p w:rsidR="008645D2" w:rsidRDefault="008645D2" w:rsidP="00145D96">
      <w:pPr>
        <w:spacing w:after="0" w:line="240" w:lineRule="auto"/>
        <w:jc w:val="both"/>
        <w:rPr>
          <w:rFonts w:ascii="Century Gothic" w:hAnsi="Century Gothic"/>
        </w:rPr>
      </w:pPr>
    </w:p>
    <w:p w:rsidR="008645D2" w:rsidRDefault="008645D2" w:rsidP="00145D96">
      <w:pPr>
        <w:spacing w:after="0" w:line="240" w:lineRule="auto"/>
        <w:jc w:val="both"/>
        <w:rPr>
          <w:rFonts w:ascii="Century Gothic" w:hAnsi="Century Gothic"/>
          <w:b/>
        </w:rPr>
      </w:pPr>
      <w:r>
        <w:rPr>
          <w:rFonts w:ascii="Century Gothic" w:hAnsi="Century Gothic"/>
          <w:b/>
        </w:rPr>
        <w:t>Sur la dégradation des habitats et populations d’espèces :</w:t>
      </w:r>
    </w:p>
    <w:p w:rsidR="008645D2" w:rsidRDefault="008645D2" w:rsidP="00145D96">
      <w:pPr>
        <w:pStyle w:val="NormalWeb"/>
        <w:shd w:val="clear" w:color="auto" w:fill="EAF1DD"/>
        <w:spacing w:before="0" w:after="0"/>
        <w:ind w:left="426" w:right="685"/>
        <w:jc w:val="both"/>
        <w:rPr>
          <w:rFonts w:ascii="Century Gothic" w:hAnsi="Century Gothic"/>
          <w:sz w:val="22"/>
          <w:szCs w:val="22"/>
        </w:rPr>
      </w:pPr>
      <w:r>
        <w:rPr>
          <w:rFonts w:ascii="Century Gothic" w:hAnsi="Century Gothic"/>
        </w:rPr>
        <w:lastRenderedPageBreak/>
        <w:t xml:space="preserve">- </w:t>
      </w:r>
      <w:r w:rsidR="00E40239" w:rsidRPr="00E40239">
        <w:rPr>
          <w:rFonts w:ascii="Century Gothic" w:hAnsi="Century Gothic"/>
          <w:sz w:val="22"/>
          <w:szCs w:val="22"/>
        </w:rPr>
        <w:t>GRANEREAU</w:t>
      </w:r>
      <w:r>
        <w:rPr>
          <w:rFonts w:ascii="Century Gothic" w:hAnsi="Century Gothic"/>
          <w:sz w:val="22"/>
          <w:szCs w:val="22"/>
        </w:rPr>
        <w:t xml:space="preserve"> G., F</w:t>
      </w:r>
      <w:r w:rsidR="00E40239">
        <w:rPr>
          <w:rFonts w:ascii="Century Gothic" w:hAnsi="Century Gothic"/>
          <w:sz w:val="22"/>
          <w:szCs w:val="22"/>
        </w:rPr>
        <w:t>REY</w:t>
      </w:r>
      <w:r>
        <w:rPr>
          <w:rFonts w:ascii="Century Gothic" w:hAnsi="Century Gothic"/>
          <w:sz w:val="22"/>
          <w:szCs w:val="22"/>
        </w:rPr>
        <w:t xml:space="preserve"> D., K</w:t>
      </w:r>
      <w:r w:rsidR="00E40239">
        <w:rPr>
          <w:rFonts w:ascii="Century Gothic" w:hAnsi="Century Gothic"/>
          <w:sz w:val="22"/>
          <w:szCs w:val="22"/>
        </w:rPr>
        <w:t>OZLOWSKI</w:t>
      </w:r>
      <w:r>
        <w:rPr>
          <w:rFonts w:ascii="Century Gothic" w:hAnsi="Century Gothic"/>
          <w:sz w:val="22"/>
          <w:szCs w:val="22"/>
        </w:rPr>
        <w:t xml:space="preserve"> G. (2011) État</w:t>
      </w:r>
      <w:r>
        <w:rPr>
          <w:rFonts w:ascii="Century Gothic" w:hAnsi="Century Gothic"/>
          <w:i/>
          <w:iCs/>
          <w:sz w:val="22"/>
          <w:szCs w:val="22"/>
        </w:rPr>
        <w:t xml:space="preserve"> des lieux et mise en place d’un suivi des populations de </w:t>
      </w:r>
      <w:proofErr w:type="spellStart"/>
      <w:r>
        <w:rPr>
          <w:rFonts w:ascii="Century Gothic" w:hAnsi="Century Gothic"/>
          <w:i/>
          <w:iCs/>
          <w:sz w:val="22"/>
          <w:szCs w:val="22"/>
        </w:rPr>
        <w:t>Alyssum</w:t>
      </w:r>
      <w:proofErr w:type="spellEnd"/>
      <w:r>
        <w:rPr>
          <w:rFonts w:ascii="Century Gothic" w:hAnsi="Century Gothic"/>
          <w:i/>
          <w:iCs/>
          <w:sz w:val="22"/>
          <w:szCs w:val="22"/>
        </w:rPr>
        <w:t xml:space="preserve"> </w:t>
      </w:r>
      <w:proofErr w:type="spellStart"/>
      <w:r>
        <w:rPr>
          <w:rFonts w:ascii="Century Gothic" w:hAnsi="Century Gothic"/>
          <w:i/>
          <w:iCs/>
          <w:sz w:val="22"/>
          <w:szCs w:val="22"/>
        </w:rPr>
        <w:t>loiseleurii</w:t>
      </w:r>
      <w:proofErr w:type="spellEnd"/>
      <w:r>
        <w:rPr>
          <w:rFonts w:ascii="Century Gothic" w:hAnsi="Century Gothic"/>
          <w:i/>
          <w:iCs/>
          <w:sz w:val="22"/>
          <w:szCs w:val="22"/>
        </w:rPr>
        <w:t> : première synthèse sur l’aire de répartition, mesures de conservation à engager</w:t>
      </w:r>
      <w:r>
        <w:rPr>
          <w:rFonts w:ascii="Century Gothic" w:hAnsi="Century Gothic"/>
          <w:sz w:val="22"/>
          <w:szCs w:val="22"/>
        </w:rPr>
        <w:t xml:space="preserve">. </w:t>
      </w:r>
    </w:p>
    <w:p w:rsidR="005E344E" w:rsidRDefault="005E344E" w:rsidP="00145D96">
      <w:pPr>
        <w:pStyle w:val="NormalWeb"/>
        <w:spacing w:before="0" w:after="0"/>
        <w:jc w:val="both"/>
        <w:rPr>
          <w:rFonts w:ascii="Century Gothic" w:hAnsi="Century Gothic"/>
          <w:sz w:val="22"/>
          <w:szCs w:val="22"/>
        </w:rPr>
      </w:pPr>
    </w:p>
    <w:p w:rsidR="008645D2" w:rsidRDefault="008645D2" w:rsidP="00145D96">
      <w:pPr>
        <w:pStyle w:val="NormalWeb"/>
        <w:spacing w:before="0" w:after="0"/>
        <w:jc w:val="both"/>
        <w:rPr>
          <w:rFonts w:ascii="Century Gothic" w:hAnsi="Century Gothic"/>
          <w:sz w:val="22"/>
          <w:szCs w:val="22"/>
        </w:rPr>
      </w:pPr>
      <w:r>
        <w:rPr>
          <w:rFonts w:ascii="Century Gothic" w:hAnsi="Century Gothic"/>
          <w:sz w:val="22"/>
          <w:szCs w:val="22"/>
        </w:rPr>
        <w:t>Ce document, réalisé avec l’Université de Fribourg, fait suite à un rapport intermédiaire de 2010. Des articles ont paru dans des bulletins</w:t>
      </w:r>
      <w:r w:rsidR="00F276BC">
        <w:rPr>
          <w:rFonts w:ascii="Century Gothic" w:hAnsi="Century Gothic"/>
          <w:sz w:val="22"/>
          <w:szCs w:val="22"/>
        </w:rPr>
        <w:t xml:space="preserve"> d’</w:t>
      </w:r>
      <w:r>
        <w:rPr>
          <w:rFonts w:ascii="Century Gothic" w:hAnsi="Century Gothic"/>
          <w:sz w:val="22"/>
          <w:szCs w:val="22"/>
        </w:rPr>
        <w:t>associations (</w:t>
      </w:r>
      <w:proofErr w:type="spellStart"/>
      <w:r>
        <w:rPr>
          <w:rFonts w:ascii="Century Gothic" w:hAnsi="Century Gothic"/>
          <w:sz w:val="22"/>
          <w:szCs w:val="22"/>
        </w:rPr>
        <w:t>Sadipac</w:t>
      </w:r>
      <w:proofErr w:type="spellEnd"/>
      <w:r>
        <w:rPr>
          <w:rFonts w:ascii="Century Gothic" w:hAnsi="Century Gothic"/>
          <w:sz w:val="22"/>
          <w:szCs w:val="22"/>
        </w:rPr>
        <w:t>, Société Linnéenne de Bordeaux…)</w:t>
      </w:r>
      <w:r w:rsidR="00F276BC">
        <w:rPr>
          <w:rFonts w:ascii="Century Gothic" w:hAnsi="Century Gothic"/>
          <w:sz w:val="22"/>
          <w:szCs w:val="22"/>
        </w:rPr>
        <w:t>.</w:t>
      </w:r>
    </w:p>
    <w:p w:rsidR="00E40239" w:rsidRDefault="00E40239" w:rsidP="00145D96">
      <w:pPr>
        <w:pStyle w:val="NormalWeb"/>
        <w:spacing w:before="0" w:after="0"/>
        <w:jc w:val="both"/>
        <w:rPr>
          <w:rFonts w:ascii="Century Gothic" w:hAnsi="Century Gothic"/>
          <w:sz w:val="22"/>
          <w:szCs w:val="22"/>
        </w:rPr>
      </w:pPr>
    </w:p>
    <w:p w:rsidR="008645D2" w:rsidRDefault="008645D2" w:rsidP="00145D96">
      <w:pPr>
        <w:pStyle w:val="NormalWeb"/>
        <w:spacing w:before="0" w:after="0"/>
        <w:rPr>
          <w:rFonts w:ascii="Century Gothic" w:hAnsi="Century Gothic"/>
          <w:b/>
          <w:sz w:val="22"/>
          <w:szCs w:val="22"/>
        </w:rPr>
      </w:pPr>
      <w:r>
        <w:rPr>
          <w:rFonts w:ascii="Century Gothic" w:hAnsi="Century Gothic"/>
          <w:b/>
          <w:sz w:val="22"/>
          <w:szCs w:val="22"/>
        </w:rPr>
        <w:t>Sur les enjeux fonciers :</w:t>
      </w:r>
    </w:p>
    <w:p w:rsidR="008645D2" w:rsidRDefault="008645D2" w:rsidP="00145D96">
      <w:pPr>
        <w:pStyle w:val="NormalWeb"/>
        <w:shd w:val="clear" w:color="auto" w:fill="EAF1DD"/>
        <w:spacing w:before="0" w:after="0"/>
        <w:ind w:left="567" w:right="543"/>
        <w:jc w:val="both"/>
        <w:rPr>
          <w:rFonts w:ascii="Century Gothic" w:hAnsi="Century Gothic"/>
          <w:sz w:val="22"/>
          <w:szCs w:val="22"/>
        </w:rPr>
      </w:pPr>
      <w:r>
        <w:rPr>
          <w:rFonts w:ascii="Century Gothic" w:hAnsi="Century Gothic"/>
          <w:sz w:val="22"/>
          <w:szCs w:val="22"/>
        </w:rPr>
        <w:t xml:space="preserve">- GRANEREAU G. (2012). Examen de la problématique foncière des sites dunaires landais </w:t>
      </w:r>
      <w:proofErr w:type="spellStart"/>
      <w:r>
        <w:rPr>
          <w:rFonts w:ascii="Century Gothic" w:hAnsi="Century Gothic"/>
          <w:sz w:val="22"/>
          <w:szCs w:val="22"/>
        </w:rPr>
        <w:t>Natura</w:t>
      </w:r>
      <w:proofErr w:type="spellEnd"/>
      <w:r>
        <w:rPr>
          <w:rFonts w:ascii="Century Gothic" w:hAnsi="Century Gothic"/>
          <w:sz w:val="22"/>
          <w:szCs w:val="22"/>
        </w:rPr>
        <w:t xml:space="preserve"> 2000 : Rapport de synthèse. ONF, 17 p.</w:t>
      </w:r>
    </w:p>
    <w:p w:rsidR="005E344E" w:rsidRDefault="005E344E" w:rsidP="00145D96">
      <w:pPr>
        <w:pStyle w:val="NormalWeb"/>
        <w:spacing w:before="0" w:after="0"/>
        <w:rPr>
          <w:rFonts w:ascii="Century Gothic" w:hAnsi="Century Gothic"/>
          <w:sz w:val="22"/>
          <w:szCs w:val="22"/>
        </w:rPr>
      </w:pPr>
    </w:p>
    <w:p w:rsidR="008645D2" w:rsidRDefault="008645D2" w:rsidP="00145D96">
      <w:pPr>
        <w:pStyle w:val="NormalWeb"/>
        <w:spacing w:before="0" w:after="0"/>
        <w:rPr>
          <w:rFonts w:ascii="Century Gothic" w:hAnsi="Century Gothic"/>
          <w:sz w:val="22"/>
          <w:szCs w:val="22"/>
        </w:rPr>
      </w:pPr>
      <w:r>
        <w:rPr>
          <w:rFonts w:ascii="Century Gothic" w:hAnsi="Century Gothic"/>
          <w:sz w:val="22"/>
          <w:szCs w:val="22"/>
        </w:rPr>
        <w:t>Nous détaillerons plus loin les propositions de ce document.</w:t>
      </w:r>
    </w:p>
    <w:p w:rsidR="008645D2" w:rsidRDefault="008645D2" w:rsidP="00145D96">
      <w:pPr>
        <w:pStyle w:val="NormalWeb"/>
        <w:spacing w:before="0" w:after="0"/>
        <w:rPr>
          <w:rFonts w:ascii="Century Gothic" w:hAnsi="Century Gothic"/>
          <w:sz w:val="22"/>
          <w:szCs w:val="22"/>
        </w:rPr>
      </w:pPr>
    </w:p>
    <w:p w:rsidR="008645D2" w:rsidRDefault="008645D2" w:rsidP="00145D96">
      <w:pPr>
        <w:pStyle w:val="NormalWeb"/>
        <w:spacing w:before="0" w:after="0"/>
        <w:rPr>
          <w:rFonts w:ascii="Century Gothic" w:hAnsi="Century Gothic"/>
          <w:b/>
          <w:sz w:val="22"/>
          <w:szCs w:val="22"/>
        </w:rPr>
      </w:pPr>
      <w:r>
        <w:rPr>
          <w:rFonts w:ascii="Century Gothic" w:hAnsi="Century Gothic"/>
          <w:b/>
          <w:sz w:val="22"/>
          <w:szCs w:val="22"/>
        </w:rPr>
        <w:t>Sur les enjeux liés à cette extension des périmètres :</w:t>
      </w:r>
    </w:p>
    <w:p w:rsidR="008645D2" w:rsidRDefault="00E40239" w:rsidP="00145D96">
      <w:pPr>
        <w:shd w:val="clear" w:color="auto" w:fill="EAF1DD"/>
        <w:spacing w:after="0" w:line="240" w:lineRule="auto"/>
        <w:ind w:left="567" w:right="685"/>
        <w:jc w:val="both"/>
        <w:rPr>
          <w:rFonts w:ascii="Century Gothic" w:hAnsi="Century Gothic"/>
        </w:rPr>
      </w:pPr>
      <w:r>
        <w:rPr>
          <w:rFonts w:ascii="Century Gothic" w:hAnsi="Century Gothic"/>
        </w:rPr>
        <w:t xml:space="preserve">- </w:t>
      </w:r>
      <w:r w:rsidR="008645D2">
        <w:rPr>
          <w:rFonts w:ascii="Century Gothic" w:hAnsi="Century Gothic"/>
        </w:rPr>
        <w:t>GRANEREAU G. (2012). Notes de terrain sur la dune domaniale de Soustons. Rapport d’expertise, 7 p.</w:t>
      </w:r>
    </w:p>
    <w:p w:rsidR="008645D2" w:rsidRDefault="00E40239" w:rsidP="00145D96">
      <w:pPr>
        <w:pStyle w:val="NormalWeb"/>
        <w:shd w:val="clear" w:color="auto" w:fill="EAF1DD"/>
        <w:spacing w:before="0" w:after="0"/>
        <w:ind w:left="567" w:right="685"/>
        <w:jc w:val="both"/>
        <w:rPr>
          <w:rFonts w:ascii="Century Gothic" w:hAnsi="Century Gothic"/>
          <w:sz w:val="22"/>
          <w:szCs w:val="22"/>
        </w:rPr>
      </w:pPr>
      <w:r>
        <w:rPr>
          <w:rFonts w:ascii="Century Gothic" w:hAnsi="Century Gothic"/>
          <w:sz w:val="22"/>
          <w:szCs w:val="22"/>
        </w:rPr>
        <w:t xml:space="preserve">- </w:t>
      </w:r>
      <w:r w:rsidR="008645D2">
        <w:rPr>
          <w:rFonts w:ascii="Century Gothic" w:hAnsi="Century Gothic"/>
          <w:sz w:val="22"/>
          <w:szCs w:val="22"/>
        </w:rPr>
        <w:t xml:space="preserve">GRANEREAU G. (2012). Notes de terrain sur les dunes de Tarnos et </w:t>
      </w:r>
      <w:proofErr w:type="spellStart"/>
      <w:r w:rsidR="008645D2">
        <w:rPr>
          <w:rFonts w:ascii="Century Gothic" w:hAnsi="Century Gothic"/>
          <w:sz w:val="22"/>
          <w:szCs w:val="22"/>
        </w:rPr>
        <w:t>Ondres</w:t>
      </w:r>
      <w:proofErr w:type="spellEnd"/>
      <w:r w:rsidR="008645D2">
        <w:rPr>
          <w:rFonts w:ascii="Century Gothic" w:hAnsi="Century Gothic"/>
          <w:sz w:val="22"/>
          <w:szCs w:val="22"/>
        </w:rPr>
        <w:t>. Rapport d’expertise, 13 p.</w:t>
      </w:r>
    </w:p>
    <w:p w:rsidR="005E344E" w:rsidRDefault="005E344E" w:rsidP="00145D96">
      <w:pPr>
        <w:pStyle w:val="NormalWeb"/>
        <w:spacing w:before="0" w:after="0"/>
        <w:jc w:val="both"/>
        <w:rPr>
          <w:rFonts w:ascii="Century Gothic" w:hAnsi="Century Gothic"/>
          <w:sz w:val="22"/>
          <w:szCs w:val="22"/>
        </w:rPr>
      </w:pPr>
    </w:p>
    <w:p w:rsidR="008645D2" w:rsidRDefault="008645D2" w:rsidP="00145D96">
      <w:pPr>
        <w:pStyle w:val="NormalWeb"/>
        <w:spacing w:before="0" w:after="0"/>
        <w:jc w:val="both"/>
        <w:rPr>
          <w:rFonts w:ascii="Century Gothic" w:hAnsi="Century Gothic"/>
          <w:sz w:val="22"/>
          <w:szCs w:val="22"/>
        </w:rPr>
      </w:pPr>
      <w:r>
        <w:rPr>
          <w:rFonts w:ascii="Century Gothic" w:hAnsi="Century Gothic"/>
          <w:sz w:val="22"/>
          <w:szCs w:val="22"/>
        </w:rPr>
        <w:t>Les documents comportent un état des habitats naturels, ainsi que la mention des espèces observées (notamment végétales).</w:t>
      </w:r>
    </w:p>
    <w:p w:rsidR="005E344E" w:rsidRDefault="005E344E" w:rsidP="00145D96">
      <w:pPr>
        <w:pStyle w:val="NormalWeb"/>
        <w:spacing w:before="0" w:after="0"/>
        <w:jc w:val="both"/>
        <w:rPr>
          <w:rFonts w:ascii="Century Gothic" w:hAnsi="Century Gothic"/>
          <w:b/>
          <w:i/>
          <w:sz w:val="22"/>
          <w:szCs w:val="22"/>
        </w:rPr>
      </w:pPr>
    </w:p>
    <w:p w:rsidR="008645D2" w:rsidRPr="00E40239" w:rsidRDefault="008645D2" w:rsidP="00145D96">
      <w:pPr>
        <w:pStyle w:val="NormalWeb"/>
        <w:spacing w:before="0" w:after="0"/>
        <w:jc w:val="both"/>
        <w:rPr>
          <w:rFonts w:ascii="Century Gothic" w:hAnsi="Century Gothic"/>
          <w:b/>
          <w:i/>
          <w:sz w:val="22"/>
          <w:szCs w:val="22"/>
        </w:rPr>
      </w:pPr>
      <w:r w:rsidRPr="00E40239">
        <w:rPr>
          <w:rFonts w:ascii="Century Gothic" w:hAnsi="Century Gothic"/>
          <w:b/>
          <w:i/>
          <w:sz w:val="22"/>
          <w:szCs w:val="22"/>
        </w:rPr>
        <w:t xml:space="preserve">Leur synthèse permet d’envisager la nécessité d’étendre les périmètres des sites </w:t>
      </w:r>
      <w:proofErr w:type="spellStart"/>
      <w:r w:rsidRPr="00E40239">
        <w:rPr>
          <w:rFonts w:ascii="Century Gothic" w:hAnsi="Century Gothic"/>
          <w:b/>
          <w:i/>
          <w:sz w:val="22"/>
          <w:szCs w:val="22"/>
        </w:rPr>
        <w:t>Natura</w:t>
      </w:r>
      <w:proofErr w:type="spellEnd"/>
      <w:r w:rsidRPr="00E40239">
        <w:rPr>
          <w:rFonts w:ascii="Century Gothic" w:hAnsi="Century Gothic"/>
          <w:b/>
          <w:i/>
          <w:sz w:val="22"/>
          <w:szCs w:val="22"/>
        </w:rPr>
        <w:t xml:space="preserve"> 2000, afin de rendre plus efficiente la conservation des habitats naturels par la mise en place d’une cohérence territoriale. </w:t>
      </w:r>
    </w:p>
    <w:p w:rsidR="008645D2" w:rsidRDefault="008645D2" w:rsidP="00145D96">
      <w:pPr>
        <w:pStyle w:val="NormalWeb"/>
        <w:spacing w:before="0" w:after="0"/>
        <w:jc w:val="both"/>
        <w:rPr>
          <w:rFonts w:ascii="Century Gothic" w:hAnsi="Century Gothic"/>
          <w:sz w:val="22"/>
          <w:szCs w:val="22"/>
        </w:rPr>
      </w:pPr>
    </w:p>
    <w:p w:rsidR="008645D2" w:rsidRDefault="008645D2" w:rsidP="008645D2">
      <w:pPr>
        <w:pStyle w:val="s-chapitre111"/>
      </w:pPr>
      <w:bookmarkStart w:id="11" w:name="_Toc337642198"/>
      <w:r>
        <w:t>212) Stratégie proposée</w:t>
      </w:r>
      <w:bookmarkEnd w:id="11"/>
    </w:p>
    <w:p w:rsidR="00E40239" w:rsidRDefault="00E40239" w:rsidP="00145D96">
      <w:pPr>
        <w:pStyle w:val="NormalWeb"/>
        <w:spacing w:before="0" w:after="0"/>
        <w:jc w:val="both"/>
        <w:rPr>
          <w:rFonts w:ascii="Century Gothic" w:hAnsi="Century Gothic"/>
          <w:sz w:val="22"/>
          <w:szCs w:val="22"/>
        </w:rPr>
      </w:pPr>
    </w:p>
    <w:p w:rsidR="008645D2" w:rsidRDefault="008645D2" w:rsidP="00145D96">
      <w:pPr>
        <w:pStyle w:val="NormalWeb"/>
        <w:spacing w:before="0" w:after="0"/>
        <w:jc w:val="both"/>
        <w:rPr>
          <w:rFonts w:ascii="Century Gothic" w:hAnsi="Century Gothic"/>
          <w:i/>
          <w:iCs/>
          <w:sz w:val="22"/>
          <w:szCs w:val="22"/>
        </w:rPr>
      </w:pPr>
      <w:r>
        <w:rPr>
          <w:rFonts w:ascii="Century Gothic" w:hAnsi="Century Gothic"/>
          <w:sz w:val="22"/>
          <w:szCs w:val="22"/>
        </w:rPr>
        <w:t>Nous exposerons dans ce volet les options qui pourront faire l’objet d’une validation en comité de pilotage. Le détail de l'analyse est exposé dans le rapport « E</w:t>
      </w:r>
      <w:r>
        <w:rPr>
          <w:rFonts w:ascii="Century Gothic" w:hAnsi="Century Gothic"/>
          <w:i/>
          <w:iCs/>
          <w:sz w:val="22"/>
          <w:szCs w:val="22"/>
        </w:rPr>
        <w:t xml:space="preserve">xamen de la problématique foncière des sites dunaires landais </w:t>
      </w:r>
      <w:proofErr w:type="spellStart"/>
      <w:r>
        <w:rPr>
          <w:rFonts w:ascii="Century Gothic" w:hAnsi="Century Gothic"/>
          <w:i/>
          <w:iCs/>
          <w:sz w:val="22"/>
          <w:szCs w:val="22"/>
        </w:rPr>
        <w:t>Natura</w:t>
      </w:r>
      <w:proofErr w:type="spellEnd"/>
      <w:r>
        <w:rPr>
          <w:rFonts w:ascii="Century Gothic" w:hAnsi="Century Gothic"/>
          <w:i/>
          <w:iCs/>
          <w:sz w:val="22"/>
          <w:szCs w:val="22"/>
        </w:rPr>
        <w:t xml:space="preserve"> 2000</w:t>
      </w:r>
      <w:r>
        <w:rPr>
          <w:rFonts w:ascii="Century Gothic" w:hAnsi="Century Gothic"/>
          <w:sz w:val="22"/>
          <w:szCs w:val="22"/>
        </w:rPr>
        <w:t> </w:t>
      </w:r>
      <w:proofErr w:type="gramStart"/>
      <w:r>
        <w:rPr>
          <w:rFonts w:ascii="Century Gothic" w:hAnsi="Century Gothic"/>
          <w:sz w:val="22"/>
          <w:szCs w:val="22"/>
        </w:rPr>
        <w:t>» ,</w:t>
      </w:r>
      <w:proofErr w:type="gramEnd"/>
      <w:r>
        <w:rPr>
          <w:rFonts w:ascii="Century Gothic" w:hAnsi="Century Gothic"/>
          <w:sz w:val="22"/>
          <w:szCs w:val="22"/>
        </w:rPr>
        <w:t xml:space="preserve"> qui hiérarchise selon trois niveaux d'urgence les actions à engager.</w:t>
      </w:r>
      <w:r w:rsidR="003E28E4">
        <w:rPr>
          <w:rFonts w:ascii="Century Gothic" w:hAnsi="Century Gothic"/>
          <w:sz w:val="22"/>
          <w:szCs w:val="22"/>
        </w:rPr>
        <w:t xml:space="preserve"> Les « Notes de terrains… » </w:t>
      </w:r>
      <w:proofErr w:type="gramStart"/>
      <w:r w:rsidR="003E28E4">
        <w:rPr>
          <w:rFonts w:ascii="Century Gothic" w:hAnsi="Century Gothic"/>
          <w:sz w:val="22"/>
          <w:szCs w:val="22"/>
        </w:rPr>
        <w:t>présentées</w:t>
      </w:r>
      <w:proofErr w:type="gramEnd"/>
      <w:r w:rsidR="003E28E4">
        <w:rPr>
          <w:rFonts w:ascii="Century Gothic" w:hAnsi="Century Gothic"/>
          <w:sz w:val="22"/>
          <w:szCs w:val="22"/>
        </w:rPr>
        <w:t xml:space="preserve"> plus haut précisent la stratégie et les enjeux pour les dunes de Soustons, Tarnos et </w:t>
      </w:r>
      <w:proofErr w:type="spellStart"/>
      <w:r w:rsidR="003E28E4">
        <w:rPr>
          <w:rFonts w:ascii="Century Gothic" w:hAnsi="Century Gothic"/>
          <w:sz w:val="22"/>
          <w:szCs w:val="22"/>
        </w:rPr>
        <w:t>Ondres</w:t>
      </w:r>
      <w:proofErr w:type="spellEnd"/>
      <w:r w:rsidR="003E28E4">
        <w:rPr>
          <w:rFonts w:ascii="Century Gothic" w:hAnsi="Century Gothic"/>
          <w:sz w:val="22"/>
          <w:szCs w:val="22"/>
        </w:rPr>
        <w:t>. Le rapport « État</w:t>
      </w:r>
      <w:r w:rsidR="003E28E4">
        <w:rPr>
          <w:rFonts w:ascii="Century Gothic" w:hAnsi="Century Gothic"/>
          <w:i/>
          <w:iCs/>
          <w:sz w:val="22"/>
          <w:szCs w:val="22"/>
        </w:rPr>
        <w:t xml:space="preserve"> des lieux et mise en place d’un suivi des populations de </w:t>
      </w:r>
      <w:proofErr w:type="spellStart"/>
      <w:r w:rsidR="003E28E4">
        <w:rPr>
          <w:rFonts w:ascii="Century Gothic" w:hAnsi="Century Gothic"/>
          <w:i/>
          <w:iCs/>
          <w:sz w:val="22"/>
          <w:szCs w:val="22"/>
        </w:rPr>
        <w:t>Alyssum</w:t>
      </w:r>
      <w:proofErr w:type="spellEnd"/>
      <w:r w:rsidR="003E28E4">
        <w:rPr>
          <w:rFonts w:ascii="Century Gothic" w:hAnsi="Century Gothic"/>
          <w:i/>
          <w:iCs/>
          <w:sz w:val="22"/>
          <w:szCs w:val="22"/>
        </w:rPr>
        <w:t xml:space="preserve"> </w:t>
      </w:r>
      <w:proofErr w:type="spellStart"/>
      <w:r w:rsidR="003E28E4">
        <w:rPr>
          <w:rFonts w:ascii="Century Gothic" w:hAnsi="Century Gothic"/>
          <w:i/>
          <w:iCs/>
          <w:sz w:val="22"/>
          <w:szCs w:val="22"/>
        </w:rPr>
        <w:t>loiseleurii</w:t>
      </w:r>
      <w:proofErr w:type="spellEnd"/>
      <w:r w:rsidR="003E28E4">
        <w:rPr>
          <w:rFonts w:ascii="Century Gothic" w:hAnsi="Century Gothic"/>
          <w:i/>
          <w:iCs/>
          <w:sz w:val="22"/>
          <w:szCs w:val="22"/>
        </w:rPr>
        <w:t xml:space="preserve"> : première synthèse sur l’aire de répartition, mesures de conservation à engager » complète la justification de </w:t>
      </w:r>
      <w:r w:rsidR="00E40239">
        <w:rPr>
          <w:rFonts w:ascii="Century Gothic" w:hAnsi="Century Gothic"/>
          <w:i/>
          <w:iCs/>
          <w:sz w:val="22"/>
          <w:szCs w:val="22"/>
        </w:rPr>
        <w:t>la</w:t>
      </w:r>
      <w:r w:rsidR="003E28E4">
        <w:rPr>
          <w:rFonts w:ascii="Century Gothic" w:hAnsi="Century Gothic"/>
          <w:i/>
          <w:iCs/>
          <w:sz w:val="22"/>
          <w:szCs w:val="22"/>
        </w:rPr>
        <w:t xml:space="preserve"> stratégie pour les dunes de Tarnos et </w:t>
      </w:r>
      <w:proofErr w:type="spellStart"/>
      <w:r w:rsidR="003E28E4">
        <w:rPr>
          <w:rFonts w:ascii="Century Gothic" w:hAnsi="Century Gothic"/>
          <w:i/>
          <w:iCs/>
          <w:sz w:val="22"/>
          <w:szCs w:val="22"/>
        </w:rPr>
        <w:t>Ondres</w:t>
      </w:r>
      <w:proofErr w:type="spellEnd"/>
      <w:r w:rsidR="003E28E4">
        <w:rPr>
          <w:rFonts w:ascii="Century Gothic" w:hAnsi="Century Gothic"/>
          <w:i/>
          <w:iCs/>
          <w:sz w:val="22"/>
          <w:szCs w:val="22"/>
        </w:rPr>
        <w:t xml:space="preserve">, et expose l’intérêt du rattachement de dunes communales sur </w:t>
      </w:r>
      <w:proofErr w:type="spellStart"/>
      <w:r w:rsidR="003E28E4">
        <w:rPr>
          <w:rFonts w:ascii="Century Gothic" w:hAnsi="Century Gothic"/>
          <w:i/>
          <w:iCs/>
          <w:sz w:val="22"/>
          <w:szCs w:val="22"/>
        </w:rPr>
        <w:t>Labenne</w:t>
      </w:r>
      <w:proofErr w:type="spellEnd"/>
      <w:r w:rsidR="003E28E4">
        <w:rPr>
          <w:rFonts w:ascii="Century Gothic" w:hAnsi="Century Gothic"/>
          <w:i/>
          <w:iCs/>
          <w:sz w:val="22"/>
          <w:szCs w:val="22"/>
        </w:rPr>
        <w:t>.</w:t>
      </w:r>
    </w:p>
    <w:p w:rsidR="00E40239" w:rsidRDefault="00E40239" w:rsidP="00145D96">
      <w:pPr>
        <w:pStyle w:val="NormalWeb"/>
        <w:spacing w:before="0" w:after="0"/>
        <w:jc w:val="both"/>
        <w:rPr>
          <w:rFonts w:ascii="Century Gothic" w:hAnsi="Century Gothic"/>
          <w:sz w:val="22"/>
          <w:szCs w:val="22"/>
        </w:rPr>
      </w:pPr>
    </w:p>
    <w:p w:rsidR="008645D2" w:rsidRDefault="008645D2" w:rsidP="00145D96">
      <w:pPr>
        <w:pStyle w:val="NormalWeb"/>
        <w:spacing w:before="0" w:after="0"/>
        <w:jc w:val="both"/>
        <w:rPr>
          <w:rFonts w:ascii="Century Gothic" w:hAnsi="Century Gothic"/>
          <w:sz w:val="22"/>
          <w:szCs w:val="22"/>
        </w:rPr>
      </w:pPr>
      <w:r>
        <w:rPr>
          <w:rFonts w:ascii="Century Gothic" w:hAnsi="Century Gothic"/>
          <w:sz w:val="22"/>
          <w:szCs w:val="22"/>
        </w:rPr>
        <w:t>Une fois le principe validé, l’étude foncière pourra être approfondie, pour aboutir au montage d’un dossier qui sera soumis à la consultation des communes concernées. A noter que sur les sites du nord (Mimizan, Lit-et-Mixe) des modifications cadastrales mineures pourront être effectuées (souvent des régularisations, des mises en cohérence avec d’autres périmètres…).</w:t>
      </w:r>
    </w:p>
    <w:p w:rsidR="00E40239" w:rsidRDefault="00E40239" w:rsidP="00145D96">
      <w:pPr>
        <w:pStyle w:val="NormalWeb"/>
        <w:spacing w:before="0" w:after="0"/>
        <w:jc w:val="both"/>
        <w:rPr>
          <w:rFonts w:ascii="Century Gothic" w:hAnsi="Century Gothic"/>
          <w:sz w:val="22"/>
          <w:szCs w:val="22"/>
        </w:rPr>
      </w:pPr>
    </w:p>
    <w:p w:rsidR="008645D2" w:rsidRDefault="008645D2" w:rsidP="00E40239">
      <w:pPr>
        <w:pStyle w:val="NormalWeb"/>
        <w:spacing w:before="0" w:after="0"/>
        <w:jc w:val="center"/>
        <w:rPr>
          <w:rFonts w:ascii="Century Gothic" w:hAnsi="Century Gothic"/>
          <w:b/>
          <w:bCs/>
          <w:sz w:val="22"/>
          <w:szCs w:val="22"/>
        </w:rPr>
      </w:pPr>
      <w:r>
        <w:rPr>
          <w:rFonts w:ascii="Century Gothic" w:hAnsi="Century Gothic"/>
          <w:b/>
          <w:bCs/>
          <w:sz w:val="22"/>
          <w:szCs w:val="22"/>
        </w:rPr>
        <w:t>Modifications mineures</w:t>
      </w:r>
    </w:p>
    <w:p w:rsidR="00E40239" w:rsidRDefault="00E40239" w:rsidP="00E40239">
      <w:pPr>
        <w:pStyle w:val="NormalWeb"/>
        <w:spacing w:before="0" w:after="0"/>
        <w:jc w:val="center"/>
        <w:rPr>
          <w:rFonts w:ascii="Century Gothic" w:hAnsi="Century Gothic"/>
          <w:b/>
          <w:bCs/>
          <w:sz w:val="22"/>
          <w:szCs w:val="22"/>
        </w:rPr>
      </w:pPr>
    </w:p>
    <w:p w:rsidR="006B2936" w:rsidRDefault="006B2936" w:rsidP="00145D96">
      <w:pPr>
        <w:pStyle w:val="NormalWeb"/>
        <w:spacing w:before="0" w:after="0"/>
        <w:jc w:val="both"/>
        <w:rPr>
          <w:rFonts w:ascii="Century Gothic" w:hAnsi="Century Gothic"/>
          <w:bCs/>
          <w:sz w:val="22"/>
          <w:szCs w:val="22"/>
        </w:rPr>
      </w:pPr>
      <w:r w:rsidRPr="00247960">
        <w:rPr>
          <w:rFonts w:ascii="Century Gothic" w:hAnsi="Century Gothic"/>
          <w:bCs/>
          <w:sz w:val="22"/>
          <w:szCs w:val="22"/>
        </w:rPr>
        <w:t>Il est envisagé d</w:t>
      </w:r>
      <w:r w:rsidR="00247960">
        <w:rPr>
          <w:rFonts w:ascii="Century Gothic" w:hAnsi="Century Gothic"/>
          <w:bCs/>
          <w:sz w:val="22"/>
          <w:szCs w:val="22"/>
        </w:rPr>
        <w:t>’évaluer</w:t>
      </w:r>
      <w:r w:rsidRPr="00247960">
        <w:rPr>
          <w:rFonts w:ascii="Century Gothic" w:hAnsi="Century Gothic"/>
          <w:bCs/>
          <w:sz w:val="22"/>
          <w:szCs w:val="22"/>
        </w:rPr>
        <w:t xml:space="preserve"> la </w:t>
      </w:r>
      <w:r w:rsidR="00E40239">
        <w:rPr>
          <w:rFonts w:ascii="Century Gothic" w:hAnsi="Century Gothic"/>
          <w:bCs/>
          <w:sz w:val="22"/>
          <w:szCs w:val="22"/>
        </w:rPr>
        <w:t>« </w:t>
      </w:r>
      <w:r w:rsidRPr="00247960">
        <w:rPr>
          <w:rFonts w:ascii="Century Gothic" w:hAnsi="Century Gothic"/>
          <w:bCs/>
          <w:sz w:val="22"/>
          <w:szCs w:val="22"/>
        </w:rPr>
        <w:t>surface</w:t>
      </w:r>
      <w:r w:rsidR="00E40239">
        <w:rPr>
          <w:rFonts w:ascii="Century Gothic" w:hAnsi="Century Gothic"/>
          <w:bCs/>
          <w:sz w:val="22"/>
          <w:szCs w:val="22"/>
        </w:rPr>
        <w:t> »</w:t>
      </w:r>
      <w:r w:rsidRPr="00247960">
        <w:rPr>
          <w:rFonts w:ascii="Century Gothic" w:hAnsi="Century Gothic"/>
          <w:bCs/>
          <w:sz w:val="22"/>
          <w:szCs w:val="22"/>
        </w:rPr>
        <w:t xml:space="preserve"> du DPM (le DPM est intégré aux périmètres comme spécifié </w:t>
      </w:r>
      <w:r w:rsidR="00247960" w:rsidRPr="00247960">
        <w:rPr>
          <w:rFonts w:ascii="Century Gothic" w:hAnsi="Century Gothic"/>
          <w:bCs/>
          <w:sz w:val="22"/>
          <w:szCs w:val="22"/>
        </w:rPr>
        <w:t>dans</w:t>
      </w:r>
      <w:r w:rsidRPr="00247960">
        <w:rPr>
          <w:rFonts w:ascii="Century Gothic" w:hAnsi="Century Gothic"/>
          <w:bCs/>
          <w:sz w:val="22"/>
          <w:szCs w:val="22"/>
        </w:rPr>
        <w:t xml:space="preserve"> le </w:t>
      </w:r>
      <w:proofErr w:type="spellStart"/>
      <w:r w:rsidRPr="00247960">
        <w:rPr>
          <w:rFonts w:ascii="Century Gothic" w:hAnsi="Century Gothic"/>
          <w:bCs/>
          <w:sz w:val="22"/>
          <w:szCs w:val="22"/>
        </w:rPr>
        <w:t>docob</w:t>
      </w:r>
      <w:proofErr w:type="spellEnd"/>
      <w:r w:rsidRPr="00247960">
        <w:rPr>
          <w:rFonts w:ascii="Century Gothic" w:hAnsi="Century Gothic"/>
          <w:bCs/>
          <w:sz w:val="22"/>
          <w:szCs w:val="22"/>
        </w:rPr>
        <w:t>)</w:t>
      </w:r>
      <w:r w:rsidR="00247960" w:rsidRPr="00247960">
        <w:rPr>
          <w:rFonts w:ascii="Century Gothic" w:hAnsi="Century Gothic"/>
          <w:bCs/>
          <w:sz w:val="22"/>
          <w:szCs w:val="22"/>
        </w:rPr>
        <w:t>.</w:t>
      </w:r>
    </w:p>
    <w:p w:rsidR="00E40239" w:rsidRPr="00247960" w:rsidRDefault="00E40239" w:rsidP="00145D96">
      <w:pPr>
        <w:pStyle w:val="NormalWeb"/>
        <w:spacing w:before="0" w:after="0"/>
        <w:jc w:val="both"/>
        <w:rPr>
          <w:rFonts w:ascii="Century Gothic" w:hAnsi="Century Gothic"/>
          <w:bCs/>
          <w:sz w:val="22"/>
          <w:szCs w:val="22"/>
        </w:rPr>
      </w:pPr>
    </w:p>
    <w:p w:rsidR="008645D2" w:rsidRDefault="008645D2" w:rsidP="00145D96">
      <w:pPr>
        <w:pStyle w:val="NormalWeb"/>
        <w:spacing w:before="0" w:after="0"/>
        <w:jc w:val="both"/>
        <w:rPr>
          <w:rFonts w:ascii="Century Gothic" w:hAnsi="Century Gothic"/>
          <w:sz w:val="22"/>
          <w:szCs w:val="22"/>
        </w:rPr>
      </w:pPr>
      <w:r>
        <w:rPr>
          <w:rFonts w:ascii="Century Gothic" w:hAnsi="Century Gothic"/>
          <w:b/>
          <w:bCs/>
          <w:sz w:val="22"/>
          <w:szCs w:val="22"/>
        </w:rPr>
        <w:t>Mimizan </w:t>
      </w:r>
      <w:r>
        <w:rPr>
          <w:rFonts w:ascii="Century Gothic" w:hAnsi="Century Gothic"/>
          <w:sz w:val="22"/>
          <w:szCs w:val="22"/>
        </w:rPr>
        <w:t>:</w:t>
      </w:r>
    </w:p>
    <w:p w:rsidR="008645D2" w:rsidRDefault="00E40239" w:rsidP="00E40239">
      <w:pPr>
        <w:pStyle w:val="NormalWeb"/>
        <w:spacing w:before="0" w:after="0"/>
        <w:jc w:val="both"/>
        <w:rPr>
          <w:rFonts w:ascii="Century Gothic" w:hAnsi="Century Gothic"/>
          <w:sz w:val="22"/>
          <w:szCs w:val="22"/>
        </w:rPr>
      </w:pPr>
      <w:r>
        <w:rPr>
          <w:rFonts w:ascii="Century Gothic" w:hAnsi="Century Gothic"/>
          <w:sz w:val="22"/>
          <w:szCs w:val="22"/>
        </w:rPr>
        <w:t xml:space="preserve">- </w:t>
      </w:r>
      <w:r w:rsidR="008645D2">
        <w:rPr>
          <w:rFonts w:ascii="Century Gothic" w:hAnsi="Century Gothic"/>
          <w:sz w:val="22"/>
          <w:szCs w:val="22"/>
        </w:rPr>
        <w:t>au nord, s’appuyer sur le périmètre de la réserve biologique domaniale</w:t>
      </w:r>
    </w:p>
    <w:p w:rsidR="008645D2" w:rsidRPr="003E28E4" w:rsidRDefault="003E28E4" w:rsidP="00145D96">
      <w:pPr>
        <w:pStyle w:val="NormalWeb"/>
        <w:spacing w:before="0" w:after="0"/>
        <w:jc w:val="both"/>
        <w:rPr>
          <w:rFonts w:ascii="Century Gothic" w:hAnsi="Century Gothic"/>
          <w:b/>
          <w:sz w:val="22"/>
          <w:szCs w:val="22"/>
        </w:rPr>
      </w:pPr>
      <w:r w:rsidRPr="003E28E4">
        <w:rPr>
          <w:rFonts w:ascii="Century Gothic" w:hAnsi="Century Gothic"/>
          <w:b/>
          <w:sz w:val="22"/>
          <w:szCs w:val="22"/>
        </w:rPr>
        <w:t>Lit et Mixe :</w:t>
      </w:r>
    </w:p>
    <w:p w:rsidR="003E28E4" w:rsidRDefault="003E28E4" w:rsidP="00145D96">
      <w:pPr>
        <w:pStyle w:val="NormalWeb"/>
        <w:spacing w:before="0" w:after="0"/>
        <w:jc w:val="both"/>
        <w:rPr>
          <w:rFonts w:ascii="Century Gothic" w:hAnsi="Century Gothic"/>
          <w:sz w:val="22"/>
          <w:szCs w:val="22"/>
        </w:rPr>
      </w:pPr>
      <w:r>
        <w:rPr>
          <w:rFonts w:ascii="Century Gothic" w:hAnsi="Century Gothic"/>
          <w:sz w:val="22"/>
          <w:szCs w:val="22"/>
        </w:rPr>
        <w:t xml:space="preserve">- rattachement d’une portion de dune affectée au service des Domaines (et sur laquelle des travaux </w:t>
      </w:r>
      <w:r w:rsidR="00E40239">
        <w:rPr>
          <w:rFonts w:ascii="Century Gothic" w:hAnsi="Century Gothic"/>
          <w:sz w:val="22"/>
          <w:szCs w:val="22"/>
        </w:rPr>
        <w:t xml:space="preserve">ont été effectués </w:t>
      </w:r>
      <w:r>
        <w:rPr>
          <w:rFonts w:ascii="Century Gothic" w:hAnsi="Century Gothic"/>
          <w:sz w:val="22"/>
          <w:szCs w:val="22"/>
        </w:rPr>
        <w:t>au titre d’un contrat)</w:t>
      </w:r>
    </w:p>
    <w:p w:rsidR="003E28E4" w:rsidRDefault="003E28E4" w:rsidP="00145D96">
      <w:pPr>
        <w:pStyle w:val="NormalWeb"/>
        <w:spacing w:before="0" w:after="0"/>
        <w:jc w:val="both"/>
        <w:rPr>
          <w:rFonts w:ascii="Century Gothic" w:hAnsi="Century Gothic"/>
          <w:sz w:val="22"/>
          <w:szCs w:val="22"/>
        </w:rPr>
      </w:pPr>
      <w:r>
        <w:rPr>
          <w:rFonts w:ascii="Century Gothic" w:hAnsi="Century Gothic"/>
          <w:sz w:val="22"/>
          <w:szCs w:val="22"/>
        </w:rPr>
        <w:lastRenderedPageBreak/>
        <w:t>- rattachement de pare-feu domaniaux.</w:t>
      </w:r>
    </w:p>
    <w:p w:rsidR="003E28E4" w:rsidRPr="003E28E4" w:rsidRDefault="003E28E4" w:rsidP="00145D96">
      <w:pPr>
        <w:pStyle w:val="NormalWeb"/>
        <w:spacing w:before="0" w:after="0"/>
        <w:jc w:val="both"/>
        <w:rPr>
          <w:rFonts w:ascii="Century Gothic" w:hAnsi="Century Gothic"/>
          <w:b/>
          <w:sz w:val="22"/>
          <w:szCs w:val="22"/>
        </w:rPr>
      </w:pPr>
      <w:r w:rsidRPr="003E28E4">
        <w:rPr>
          <w:rFonts w:ascii="Century Gothic" w:hAnsi="Century Gothic"/>
          <w:b/>
          <w:sz w:val="22"/>
          <w:szCs w:val="22"/>
        </w:rPr>
        <w:t>Seignosse :</w:t>
      </w:r>
    </w:p>
    <w:p w:rsidR="003E28E4" w:rsidRDefault="003E28E4" w:rsidP="00145D96">
      <w:pPr>
        <w:pStyle w:val="NormalWeb"/>
        <w:spacing w:before="0" w:after="0"/>
        <w:jc w:val="both"/>
        <w:rPr>
          <w:rFonts w:ascii="Century Gothic" w:hAnsi="Century Gothic"/>
          <w:sz w:val="22"/>
          <w:szCs w:val="22"/>
        </w:rPr>
      </w:pPr>
      <w:r>
        <w:rPr>
          <w:rFonts w:ascii="Century Gothic" w:hAnsi="Century Gothic"/>
          <w:sz w:val="22"/>
          <w:szCs w:val="22"/>
        </w:rPr>
        <w:t xml:space="preserve">- rattachement d’une partie </w:t>
      </w:r>
      <w:proofErr w:type="gramStart"/>
      <w:r>
        <w:rPr>
          <w:rFonts w:ascii="Century Gothic" w:hAnsi="Century Gothic"/>
          <w:sz w:val="22"/>
          <w:szCs w:val="22"/>
        </w:rPr>
        <w:t>de la</w:t>
      </w:r>
      <w:proofErr w:type="gramEnd"/>
      <w:r>
        <w:rPr>
          <w:rFonts w:ascii="Century Gothic" w:hAnsi="Century Gothic"/>
          <w:sz w:val="22"/>
          <w:szCs w:val="22"/>
        </w:rPr>
        <w:t xml:space="preserve"> lette du Vivier.</w:t>
      </w:r>
    </w:p>
    <w:p w:rsidR="00E40239" w:rsidRDefault="00E40239" w:rsidP="00145D96">
      <w:pPr>
        <w:pStyle w:val="NormalWeb"/>
        <w:spacing w:before="0" w:after="0"/>
        <w:jc w:val="both"/>
        <w:rPr>
          <w:rFonts w:ascii="Century Gothic" w:hAnsi="Century Gothic"/>
          <w:sz w:val="22"/>
          <w:szCs w:val="22"/>
        </w:rPr>
      </w:pPr>
    </w:p>
    <w:p w:rsidR="003E28E4" w:rsidRPr="003E28E4" w:rsidRDefault="003E28E4" w:rsidP="00E40239">
      <w:pPr>
        <w:pStyle w:val="NormalWeb"/>
        <w:spacing w:before="0" w:after="0"/>
        <w:jc w:val="center"/>
        <w:rPr>
          <w:rFonts w:ascii="Century Gothic" w:hAnsi="Century Gothic"/>
          <w:b/>
          <w:sz w:val="22"/>
          <w:szCs w:val="22"/>
        </w:rPr>
      </w:pPr>
      <w:r w:rsidRPr="003E28E4">
        <w:rPr>
          <w:rFonts w:ascii="Century Gothic" w:hAnsi="Century Gothic"/>
          <w:b/>
          <w:sz w:val="22"/>
          <w:szCs w:val="22"/>
        </w:rPr>
        <w:t>Modifications majeures</w:t>
      </w:r>
    </w:p>
    <w:p w:rsidR="003E28E4" w:rsidRPr="003E28E4" w:rsidRDefault="003E28E4" w:rsidP="00145D96">
      <w:pPr>
        <w:pStyle w:val="NormalWeb"/>
        <w:spacing w:before="0" w:after="0"/>
        <w:jc w:val="both"/>
        <w:rPr>
          <w:rFonts w:ascii="Century Gothic" w:hAnsi="Century Gothic"/>
          <w:b/>
          <w:sz w:val="22"/>
          <w:szCs w:val="22"/>
        </w:rPr>
      </w:pPr>
      <w:r w:rsidRPr="003E28E4">
        <w:rPr>
          <w:rFonts w:ascii="Century Gothic" w:hAnsi="Century Gothic"/>
          <w:b/>
          <w:sz w:val="22"/>
          <w:szCs w:val="22"/>
        </w:rPr>
        <w:t>Soustons :</w:t>
      </w:r>
    </w:p>
    <w:p w:rsidR="003E28E4" w:rsidRDefault="003E28E4" w:rsidP="00145D96">
      <w:pPr>
        <w:pStyle w:val="NormalWeb"/>
        <w:spacing w:before="0" w:after="0"/>
        <w:jc w:val="both"/>
        <w:rPr>
          <w:rFonts w:ascii="Century Gothic" w:hAnsi="Century Gothic"/>
          <w:sz w:val="22"/>
          <w:szCs w:val="22"/>
        </w:rPr>
      </w:pPr>
      <w:r>
        <w:rPr>
          <w:rFonts w:ascii="Century Gothic" w:hAnsi="Century Gothic"/>
          <w:sz w:val="22"/>
          <w:szCs w:val="22"/>
        </w:rPr>
        <w:t>- rattachement de la totalité de la dune domaniale</w:t>
      </w:r>
    </w:p>
    <w:p w:rsidR="003E28E4" w:rsidRDefault="003E28E4" w:rsidP="00145D96">
      <w:pPr>
        <w:pStyle w:val="NormalWeb"/>
        <w:spacing w:before="0" w:after="0"/>
        <w:jc w:val="both"/>
        <w:rPr>
          <w:rFonts w:ascii="Century Gothic" w:hAnsi="Century Gothic"/>
          <w:sz w:val="22"/>
          <w:szCs w:val="22"/>
        </w:rPr>
      </w:pPr>
      <w:r>
        <w:rPr>
          <w:rFonts w:ascii="Century Gothic" w:hAnsi="Century Gothic"/>
          <w:sz w:val="22"/>
          <w:szCs w:val="22"/>
        </w:rPr>
        <w:t>- proposition de rattachement de la dune affectée au SIPA.</w:t>
      </w:r>
    </w:p>
    <w:p w:rsidR="00C278F7" w:rsidRPr="00C278F7" w:rsidRDefault="00C278F7" w:rsidP="00145D96">
      <w:pPr>
        <w:pStyle w:val="NormalWeb"/>
        <w:spacing w:before="0" w:after="0"/>
        <w:jc w:val="both"/>
        <w:rPr>
          <w:rFonts w:ascii="Century Gothic" w:hAnsi="Century Gothic"/>
          <w:b/>
          <w:sz w:val="22"/>
          <w:szCs w:val="22"/>
        </w:rPr>
      </w:pPr>
      <w:proofErr w:type="spellStart"/>
      <w:r w:rsidRPr="00C278F7">
        <w:rPr>
          <w:rFonts w:ascii="Century Gothic" w:hAnsi="Century Gothic"/>
          <w:b/>
          <w:sz w:val="22"/>
          <w:szCs w:val="22"/>
        </w:rPr>
        <w:t>Ondres</w:t>
      </w:r>
      <w:proofErr w:type="spellEnd"/>
      <w:r w:rsidRPr="00C278F7">
        <w:rPr>
          <w:rFonts w:ascii="Century Gothic" w:hAnsi="Century Gothic"/>
          <w:b/>
          <w:sz w:val="22"/>
          <w:szCs w:val="22"/>
        </w:rPr>
        <w:t> :</w:t>
      </w:r>
    </w:p>
    <w:p w:rsidR="00C278F7" w:rsidRPr="00C278F7" w:rsidRDefault="00C278F7" w:rsidP="00145D96">
      <w:pPr>
        <w:pStyle w:val="NormalWeb"/>
        <w:spacing w:before="0" w:after="0"/>
        <w:jc w:val="both"/>
        <w:rPr>
          <w:rFonts w:ascii="Century Gothic" w:hAnsi="Century Gothic"/>
          <w:sz w:val="22"/>
          <w:szCs w:val="22"/>
        </w:rPr>
      </w:pPr>
      <w:r>
        <w:rPr>
          <w:rFonts w:ascii="Century Gothic" w:hAnsi="Century Gothic"/>
          <w:sz w:val="22"/>
          <w:szCs w:val="22"/>
        </w:rPr>
        <w:t xml:space="preserve">- </w:t>
      </w:r>
      <w:r w:rsidRPr="00C278F7">
        <w:rPr>
          <w:rFonts w:ascii="Century Gothic" w:hAnsi="Century Gothic"/>
          <w:sz w:val="22"/>
          <w:szCs w:val="22"/>
        </w:rPr>
        <w:t>rattacher la dune domaniale nord</w:t>
      </w:r>
    </w:p>
    <w:p w:rsidR="00C278F7" w:rsidRPr="00C278F7" w:rsidRDefault="00C278F7" w:rsidP="00145D96">
      <w:pPr>
        <w:pStyle w:val="NormalWeb"/>
        <w:spacing w:before="0" w:after="0"/>
        <w:jc w:val="both"/>
        <w:rPr>
          <w:rFonts w:ascii="Century Gothic" w:hAnsi="Century Gothic"/>
          <w:sz w:val="22"/>
          <w:szCs w:val="22"/>
        </w:rPr>
      </w:pPr>
      <w:r>
        <w:rPr>
          <w:rFonts w:ascii="Century Gothic" w:hAnsi="Century Gothic"/>
          <w:sz w:val="22"/>
          <w:szCs w:val="22"/>
        </w:rPr>
        <w:t xml:space="preserve">- </w:t>
      </w:r>
      <w:r w:rsidRPr="00C278F7">
        <w:rPr>
          <w:rFonts w:ascii="Century Gothic" w:hAnsi="Century Gothic"/>
          <w:sz w:val="22"/>
          <w:szCs w:val="22"/>
        </w:rPr>
        <w:t>rattacher une partie des terrains du CELRL (en arrière-dune au nord de la station)</w:t>
      </w:r>
    </w:p>
    <w:p w:rsidR="00C278F7" w:rsidRPr="00C278F7" w:rsidRDefault="00C278F7" w:rsidP="00145D96">
      <w:pPr>
        <w:pStyle w:val="NormalWeb"/>
        <w:spacing w:before="0" w:after="0"/>
        <w:jc w:val="both"/>
        <w:rPr>
          <w:rFonts w:ascii="Century Gothic" w:hAnsi="Century Gothic"/>
          <w:sz w:val="22"/>
          <w:szCs w:val="22"/>
        </w:rPr>
      </w:pPr>
      <w:r>
        <w:rPr>
          <w:rFonts w:ascii="Century Gothic" w:hAnsi="Century Gothic"/>
          <w:sz w:val="22"/>
          <w:szCs w:val="22"/>
        </w:rPr>
        <w:t xml:space="preserve">- </w:t>
      </w:r>
      <w:r w:rsidRPr="00C278F7">
        <w:rPr>
          <w:rFonts w:ascii="Century Gothic" w:hAnsi="Century Gothic"/>
          <w:sz w:val="22"/>
          <w:szCs w:val="22"/>
        </w:rPr>
        <w:t>proposer à la commune le rattachement de lettes à forts enjeux.</w:t>
      </w:r>
    </w:p>
    <w:p w:rsidR="00C278F7" w:rsidRDefault="00C278F7" w:rsidP="00145D96">
      <w:pPr>
        <w:pStyle w:val="NormalWeb"/>
        <w:spacing w:before="0" w:after="0"/>
        <w:jc w:val="both"/>
        <w:rPr>
          <w:rFonts w:ascii="Century Gothic" w:hAnsi="Century Gothic"/>
          <w:sz w:val="22"/>
          <w:szCs w:val="22"/>
        </w:rPr>
      </w:pPr>
      <w:r>
        <w:rPr>
          <w:rFonts w:ascii="Century Gothic" w:hAnsi="Century Gothic"/>
          <w:sz w:val="22"/>
          <w:szCs w:val="22"/>
        </w:rPr>
        <w:t xml:space="preserve">- </w:t>
      </w:r>
      <w:r w:rsidRPr="00C278F7">
        <w:rPr>
          <w:rFonts w:ascii="Century Gothic" w:hAnsi="Century Gothic"/>
          <w:sz w:val="22"/>
          <w:szCs w:val="22"/>
        </w:rPr>
        <w:t>rattacher la dune domaniale au sud du parking Plan Plage.</w:t>
      </w:r>
    </w:p>
    <w:p w:rsidR="003E28E4" w:rsidRDefault="00C278F7" w:rsidP="00145D96">
      <w:pPr>
        <w:pStyle w:val="NormalWeb"/>
        <w:spacing w:before="0" w:after="0"/>
        <w:jc w:val="both"/>
        <w:rPr>
          <w:rFonts w:ascii="Century Gothic" w:hAnsi="Century Gothic"/>
          <w:sz w:val="22"/>
          <w:szCs w:val="22"/>
        </w:rPr>
      </w:pPr>
      <w:r w:rsidRPr="00C278F7">
        <w:rPr>
          <w:rFonts w:ascii="Century Gothic" w:hAnsi="Century Gothic"/>
          <w:b/>
          <w:sz w:val="22"/>
          <w:szCs w:val="22"/>
        </w:rPr>
        <w:t>Tarnos</w:t>
      </w:r>
      <w:r>
        <w:rPr>
          <w:rFonts w:ascii="Century Gothic" w:hAnsi="Century Gothic"/>
          <w:sz w:val="22"/>
          <w:szCs w:val="22"/>
        </w:rPr>
        <w:t> :</w:t>
      </w:r>
    </w:p>
    <w:p w:rsidR="00C278F7" w:rsidRDefault="00C278F7" w:rsidP="00145D96">
      <w:pPr>
        <w:pStyle w:val="NormalWeb"/>
        <w:spacing w:before="0" w:after="0"/>
        <w:jc w:val="both"/>
        <w:rPr>
          <w:rFonts w:ascii="Century Gothic" w:hAnsi="Century Gothic"/>
          <w:sz w:val="22"/>
          <w:szCs w:val="22"/>
        </w:rPr>
      </w:pPr>
      <w:r>
        <w:rPr>
          <w:rFonts w:ascii="Century Gothic" w:hAnsi="Century Gothic"/>
          <w:sz w:val="22"/>
          <w:szCs w:val="22"/>
        </w:rPr>
        <w:t xml:space="preserve">- rattacher la dune domaniale au sud </w:t>
      </w:r>
      <w:r w:rsidR="006B2936">
        <w:rPr>
          <w:rFonts w:ascii="Century Gothic" w:hAnsi="Century Gothic"/>
          <w:sz w:val="22"/>
          <w:szCs w:val="22"/>
        </w:rPr>
        <w:t>de la butte</w:t>
      </w:r>
      <w:r>
        <w:rPr>
          <w:rFonts w:ascii="Century Gothic" w:hAnsi="Century Gothic"/>
          <w:sz w:val="22"/>
          <w:szCs w:val="22"/>
        </w:rPr>
        <w:t xml:space="preserve"> de tirs</w:t>
      </w:r>
    </w:p>
    <w:p w:rsidR="00C278F7" w:rsidRDefault="00C278F7" w:rsidP="00145D96">
      <w:pPr>
        <w:pStyle w:val="NormalWeb"/>
        <w:spacing w:before="0" w:after="0"/>
        <w:jc w:val="both"/>
        <w:rPr>
          <w:rFonts w:ascii="Century Gothic" w:hAnsi="Century Gothic"/>
          <w:sz w:val="22"/>
          <w:szCs w:val="22"/>
        </w:rPr>
      </w:pPr>
      <w:r>
        <w:rPr>
          <w:rFonts w:ascii="Century Gothic" w:hAnsi="Century Gothic"/>
          <w:sz w:val="22"/>
          <w:szCs w:val="22"/>
        </w:rPr>
        <w:t>- rattacher les terrains du Conservatoire du littoral, à l’est et au sud de la butte de tirs.</w:t>
      </w:r>
    </w:p>
    <w:p w:rsidR="00E40239" w:rsidRDefault="00E40239" w:rsidP="00145D96">
      <w:pPr>
        <w:pStyle w:val="NormalWeb"/>
        <w:spacing w:before="0" w:after="0"/>
        <w:jc w:val="both"/>
        <w:rPr>
          <w:rFonts w:ascii="Century Gothic" w:hAnsi="Century Gothic"/>
          <w:sz w:val="22"/>
          <w:szCs w:val="22"/>
        </w:rPr>
      </w:pPr>
    </w:p>
    <w:p w:rsidR="00F276BC" w:rsidRDefault="00F276BC" w:rsidP="00145D96">
      <w:pPr>
        <w:pStyle w:val="NormalWeb"/>
        <w:spacing w:before="0" w:after="0"/>
        <w:jc w:val="both"/>
        <w:rPr>
          <w:rFonts w:ascii="Century Gothic" w:hAnsi="Century Gothic"/>
          <w:sz w:val="22"/>
          <w:szCs w:val="22"/>
        </w:rPr>
      </w:pPr>
      <w:r>
        <w:rPr>
          <w:rFonts w:ascii="Century Gothic" w:hAnsi="Century Gothic"/>
          <w:sz w:val="22"/>
          <w:szCs w:val="22"/>
        </w:rPr>
        <w:t xml:space="preserve">Par ailleurs, il est envisagé d’étudier avec la commune de </w:t>
      </w:r>
      <w:proofErr w:type="spellStart"/>
      <w:r>
        <w:rPr>
          <w:rFonts w:ascii="Century Gothic" w:hAnsi="Century Gothic"/>
          <w:sz w:val="22"/>
          <w:szCs w:val="22"/>
        </w:rPr>
        <w:t>Labenne</w:t>
      </w:r>
      <w:proofErr w:type="spellEnd"/>
      <w:r>
        <w:rPr>
          <w:rFonts w:ascii="Century Gothic" w:hAnsi="Century Gothic"/>
          <w:sz w:val="22"/>
          <w:szCs w:val="22"/>
        </w:rPr>
        <w:t xml:space="preserve"> la possibilité de rattacher des parcelles de dune communale, présentant de forts enjeux (dunes grises, présence d’un important noyau de Corbeille d’or…).</w:t>
      </w:r>
    </w:p>
    <w:p w:rsidR="00F276BC" w:rsidRDefault="00F276BC" w:rsidP="00145D96">
      <w:pPr>
        <w:pStyle w:val="NormalWeb"/>
        <w:spacing w:before="0" w:after="0"/>
        <w:jc w:val="both"/>
        <w:rPr>
          <w:rFonts w:ascii="Century Gothic" w:hAnsi="Century Gothic"/>
          <w:sz w:val="22"/>
          <w:szCs w:val="22"/>
        </w:rPr>
      </w:pPr>
    </w:p>
    <w:p w:rsidR="006B2936" w:rsidRPr="00E40239" w:rsidRDefault="006B2936" w:rsidP="00145D96">
      <w:pPr>
        <w:pStyle w:val="NormalWeb"/>
        <w:shd w:val="clear" w:color="auto" w:fill="D6E3BC" w:themeFill="accent3" w:themeFillTint="66"/>
        <w:spacing w:before="0" w:after="0"/>
        <w:jc w:val="both"/>
        <w:rPr>
          <w:rFonts w:ascii="Century Gothic" w:hAnsi="Century Gothic"/>
          <w:b/>
          <w:i/>
          <w:sz w:val="22"/>
          <w:szCs w:val="22"/>
        </w:rPr>
      </w:pPr>
      <w:r w:rsidRPr="00E40239">
        <w:rPr>
          <w:rFonts w:ascii="Century Gothic" w:hAnsi="Century Gothic"/>
          <w:b/>
          <w:i/>
          <w:sz w:val="22"/>
          <w:szCs w:val="22"/>
        </w:rPr>
        <w:t xml:space="preserve">Il est demandé au comité de pilotage de se prononcer sur les principes d’extension des périmètres </w:t>
      </w:r>
      <w:r w:rsidR="00247960" w:rsidRPr="00E40239">
        <w:rPr>
          <w:rFonts w:ascii="Century Gothic" w:hAnsi="Century Gothic"/>
          <w:b/>
          <w:i/>
          <w:sz w:val="22"/>
          <w:szCs w:val="22"/>
        </w:rPr>
        <w:t xml:space="preserve">tels qu’ils sont </w:t>
      </w:r>
      <w:r w:rsidRPr="00E40239">
        <w:rPr>
          <w:rFonts w:ascii="Century Gothic" w:hAnsi="Century Gothic"/>
          <w:b/>
          <w:i/>
          <w:sz w:val="22"/>
          <w:szCs w:val="22"/>
        </w:rPr>
        <w:t>exposés ci-dessus.</w:t>
      </w:r>
    </w:p>
    <w:p w:rsidR="00145D96" w:rsidRDefault="00145D96" w:rsidP="00145D96"/>
    <w:p w:rsidR="006B2936" w:rsidRDefault="00247960" w:rsidP="008645D2">
      <w:pPr>
        <w:pStyle w:val="s-chapitre11"/>
      </w:pPr>
      <w:bookmarkStart w:id="12" w:name="_Toc337642199"/>
      <w:r>
        <w:t xml:space="preserve">22) Révisions des </w:t>
      </w:r>
      <w:proofErr w:type="spellStart"/>
      <w:r>
        <w:t>docobs</w:t>
      </w:r>
      <w:proofErr w:type="spellEnd"/>
      <w:r>
        <w:t> : outils</w:t>
      </w:r>
      <w:bookmarkEnd w:id="12"/>
    </w:p>
    <w:p w:rsidR="00E40239" w:rsidRDefault="00E40239" w:rsidP="00145D96">
      <w:pPr>
        <w:pStyle w:val="NormalWeb"/>
        <w:spacing w:before="0" w:after="0"/>
        <w:jc w:val="both"/>
        <w:rPr>
          <w:rFonts w:ascii="Century Gothic" w:hAnsi="Century Gothic"/>
          <w:sz w:val="22"/>
          <w:szCs w:val="22"/>
        </w:rPr>
      </w:pPr>
    </w:p>
    <w:p w:rsidR="00247960" w:rsidRDefault="00247960" w:rsidP="00145D96">
      <w:pPr>
        <w:pStyle w:val="NormalWeb"/>
        <w:spacing w:before="0" w:after="0"/>
        <w:jc w:val="both"/>
        <w:rPr>
          <w:rFonts w:ascii="Century Gothic" w:hAnsi="Century Gothic"/>
          <w:sz w:val="22"/>
          <w:szCs w:val="22"/>
        </w:rPr>
      </w:pPr>
      <w:r>
        <w:rPr>
          <w:rFonts w:ascii="Century Gothic" w:hAnsi="Century Gothic"/>
          <w:sz w:val="22"/>
          <w:szCs w:val="22"/>
        </w:rPr>
        <w:t xml:space="preserve">Nous présenterons ici les éléments qui ont été préparés en vue de la révision des </w:t>
      </w:r>
      <w:proofErr w:type="spellStart"/>
      <w:r>
        <w:rPr>
          <w:rFonts w:ascii="Century Gothic" w:hAnsi="Century Gothic"/>
          <w:sz w:val="22"/>
          <w:szCs w:val="22"/>
        </w:rPr>
        <w:t>docobs</w:t>
      </w:r>
      <w:proofErr w:type="spellEnd"/>
      <w:r>
        <w:rPr>
          <w:rFonts w:ascii="Century Gothic" w:hAnsi="Century Gothic"/>
          <w:sz w:val="22"/>
          <w:szCs w:val="22"/>
        </w:rPr>
        <w:t xml:space="preserve">, sachant que l’exercice ne consiste pas à « refaire un </w:t>
      </w:r>
      <w:proofErr w:type="spellStart"/>
      <w:r>
        <w:rPr>
          <w:rFonts w:ascii="Century Gothic" w:hAnsi="Century Gothic"/>
          <w:sz w:val="22"/>
          <w:szCs w:val="22"/>
        </w:rPr>
        <w:t>docob</w:t>
      </w:r>
      <w:proofErr w:type="spellEnd"/>
      <w:r>
        <w:rPr>
          <w:rFonts w:ascii="Century Gothic" w:hAnsi="Century Gothic"/>
          <w:sz w:val="22"/>
          <w:szCs w:val="22"/>
        </w:rPr>
        <w:t xml:space="preserve"> ». Un certain nombre « d’outils » pourront être utiles à la mise en œuvre du futur </w:t>
      </w:r>
      <w:proofErr w:type="spellStart"/>
      <w:r>
        <w:rPr>
          <w:rFonts w:ascii="Century Gothic" w:hAnsi="Century Gothic"/>
          <w:sz w:val="22"/>
          <w:szCs w:val="22"/>
        </w:rPr>
        <w:t>docob</w:t>
      </w:r>
      <w:proofErr w:type="spellEnd"/>
      <w:r>
        <w:rPr>
          <w:rFonts w:ascii="Century Gothic" w:hAnsi="Century Gothic"/>
          <w:sz w:val="22"/>
          <w:szCs w:val="22"/>
        </w:rPr>
        <w:t>, nous allons en présenter certains.</w:t>
      </w:r>
    </w:p>
    <w:p w:rsidR="00145D96" w:rsidRDefault="00145D96" w:rsidP="00145D96">
      <w:pPr>
        <w:pStyle w:val="NormalWeb"/>
        <w:spacing w:before="0" w:after="0"/>
        <w:jc w:val="both"/>
        <w:rPr>
          <w:rFonts w:ascii="Century Gothic" w:hAnsi="Century Gothic"/>
          <w:sz w:val="22"/>
          <w:szCs w:val="22"/>
        </w:rPr>
      </w:pPr>
    </w:p>
    <w:p w:rsidR="00247960" w:rsidRDefault="00247960" w:rsidP="008645D2">
      <w:pPr>
        <w:pStyle w:val="s-chapitre111"/>
      </w:pPr>
      <w:bookmarkStart w:id="13" w:name="_Toc337642200"/>
      <w:r>
        <w:t xml:space="preserve">221) Forme des </w:t>
      </w:r>
      <w:proofErr w:type="spellStart"/>
      <w:r>
        <w:t>docobs</w:t>
      </w:r>
      <w:proofErr w:type="spellEnd"/>
      <w:r>
        <w:t xml:space="preserve"> révisés</w:t>
      </w:r>
      <w:bookmarkEnd w:id="13"/>
    </w:p>
    <w:p w:rsidR="00145D96" w:rsidRDefault="00145D96" w:rsidP="00145D96">
      <w:pPr>
        <w:pStyle w:val="NormalWeb"/>
        <w:spacing w:before="0" w:after="0"/>
        <w:jc w:val="both"/>
        <w:rPr>
          <w:rFonts w:ascii="Century Gothic" w:hAnsi="Century Gothic"/>
          <w:sz w:val="22"/>
          <w:szCs w:val="22"/>
        </w:rPr>
      </w:pPr>
    </w:p>
    <w:p w:rsidR="00247960" w:rsidRDefault="00145D96" w:rsidP="00145D96">
      <w:pPr>
        <w:pStyle w:val="NormalWeb"/>
        <w:spacing w:before="0" w:after="0"/>
        <w:jc w:val="both"/>
        <w:rPr>
          <w:rFonts w:ascii="Century Gothic" w:hAnsi="Century Gothic"/>
          <w:sz w:val="22"/>
          <w:szCs w:val="22"/>
        </w:rPr>
      </w:pPr>
      <w:r>
        <w:rPr>
          <w:rFonts w:ascii="Century Gothic" w:hAnsi="Century Gothic"/>
          <w:sz w:val="22"/>
          <w:szCs w:val="22"/>
        </w:rPr>
        <w:t>Il est proposé de développer les points suivants :</w:t>
      </w:r>
    </w:p>
    <w:p w:rsidR="00E40239" w:rsidRDefault="00E40239" w:rsidP="00145D96">
      <w:pPr>
        <w:pStyle w:val="NormalWeb"/>
        <w:spacing w:before="0" w:after="0"/>
        <w:jc w:val="both"/>
        <w:rPr>
          <w:rFonts w:ascii="Century Gothic" w:hAnsi="Century Gothic"/>
          <w:sz w:val="22"/>
          <w:szCs w:val="22"/>
        </w:rPr>
      </w:pPr>
    </w:p>
    <w:p w:rsidR="00145D96" w:rsidRDefault="00E40239" w:rsidP="00145D96">
      <w:pPr>
        <w:pStyle w:val="NormalWeb"/>
        <w:spacing w:before="0" w:after="0"/>
        <w:jc w:val="both"/>
        <w:rPr>
          <w:rFonts w:ascii="Century Gothic" w:hAnsi="Century Gothic"/>
          <w:sz w:val="22"/>
          <w:szCs w:val="22"/>
        </w:rPr>
      </w:pPr>
      <w:r w:rsidRPr="00E40239">
        <w:rPr>
          <w:rFonts w:ascii="Century Gothic" w:hAnsi="Century Gothic"/>
          <w:sz w:val="22"/>
          <w:szCs w:val="22"/>
        </w:rPr>
        <w:sym w:font="Wingdings" w:char="F0E8"/>
      </w:r>
      <w:r>
        <w:rPr>
          <w:rFonts w:ascii="Century Gothic" w:hAnsi="Century Gothic"/>
          <w:sz w:val="22"/>
          <w:szCs w:val="22"/>
        </w:rPr>
        <w:t xml:space="preserve"> Rédaction</w:t>
      </w:r>
      <w:r w:rsidR="00145D96">
        <w:rPr>
          <w:rFonts w:ascii="Century Gothic" w:hAnsi="Century Gothic"/>
          <w:sz w:val="22"/>
          <w:szCs w:val="22"/>
        </w:rPr>
        <w:t xml:space="preserve"> basée sur des éléments du « plan-type ATEN », qui se présente sous forme de tableaux synthétiques, accompagnés de commentaires.</w:t>
      </w:r>
    </w:p>
    <w:p w:rsidR="00145D96" w:rsidRDefault="00E40239" w:rsidP="00145D96">
      <w:pPr>
        <w:pStyle w:val="NormalWeb"/>
        <w:spacing w:before="0" w:after="0"/>
        <w:jc w:val="both"/>
        <w:rPr>
          <w:rFonts w:ascii="Century Gothic" w:hAnsi="Century Gothic"/>
          <w:sz w:val="22"/>
          <w:szCs w:val="22"/>
        </w:rPr>
      </w:pPr>
      <w:r w:rsidRPr="00E40239">
        <w:rPr>
          <w:rFonts w:ascii="Century Gothic" w:hAnsi="Century Gothic"/>
          <w:sz w:val="22"/>
          <w:szCs w:val="22"/>
        </w:rPr>
        <w:sym w:font="Wingdings" w:char="F0E8"/>
      </w:r>
      <w:r>
        <w:rPr>
          <w:rFonts w:ascii="Century Gothic" w:hAnsi="Century Gothic"/>
          <w:sz w:val="22"/>
          <w:szCs w:val="22"/>
        </w:rPr>
        <w:t xml:space="preserve"> Définition</w:t>
      </w:r>
      <w:r w:rsidR="00145D96">
        <w:rPr>
          <w:rFonts w:ascii="Century Gothic" w:hAnsi="Century Gothic"/>
          <w:sz w:val="22"/>
          <w:szCs w:val="22"/>
        </w:rPr>
        <w:t xml:space="preserve"> des enjeux (par défaut, les mêmes que pour le </w:t>
      </w:r>
      <w:proofErr w:type="spellStart"/>
      <w:r w:rsidR="00145D96">
        <w:rPr>
          <w:rFonts w:ascii="Century Gothic" w:hAnsi="Century Gothic"/>
          <w:sz w:val="22"/>
          <w:szCs w:val="22"/>
        </w:rPr>
        <w:t>docob</w:t>
      </w:r>
      <w:proofErr w:type="spellEnd"/>
      <w:r w:rsidR="00145D96">
        <w:rPr>
          <w:rFonts w:ascii="Century Gothic" w:hAnsi="Century Gothic"/>
          <w:sz w:val="22"/>
          <w:szCs w:val="22"/>
        </w:rPr>
        <w:t xml:space="preserve"> précédent)</w:t>
      </w:r>
    </w:p>
    <w:p w:rsidR="00145D96" w:rsidRDefault="00E40239" w:rsidP="00145D96">
      <w:pPr>
        <w:pStyle w:val="NormalWeb"/>
        <w:spacing w:before="0" w:after="0"/>
        <w:jc w:val="both"/>
        <w:rPr>
          <w:rFonts w:ascii="Century Gothic" w:hAnsi="Century Gothic"/>
          <w:sz w:val="22"/>
          <w:szCs w:val="22"/>
        </w:rPr>
      </w:pPr>
      <w:r w:rsidRPr="00E40239">
        <w:rPr>
          <w:rFonts w:ascii="Century Gothic" w:hAnsi="Century Gothic"/>
          <w:sz w:val="22"/>
          <w:szCs w:val="22"/>
        </w:rPr>
        <w:sym w:font="Wingdings" w:char="F0E8"/>
      </w:r>
      <w:r>
        <w:rPr>
          <w:rFonts w:ascii="Century Gothic" w:hAnsi="Century Gothic"/>
          <w:sz w:val="22"/>
          <w:szCs w:val="22"/>
        </w:rPr>
        <w:t xml:space="preserve"> Définition</w:t>
      </w:r>
      <w:r w:rsidR="00145D96">
        <w:rPr>
          <w:rFonts w:ascii="Century Gothic" w:hAnsi="Century Gothic"/>
          <w:sz w:val="22"/>
          <w:szCs w:val="22"/>
        </w:rPr>
        <w:t xml:space="preserve"> des objectifs, en se référ</w:t>
      </w:r>
      <w:r>
        <w:rPr>
          <w:rFonts w:ascii="Century Gothic" w:hAnsi="Century Gothic"/>
          <w:sz w:val="22"/>
          <w:szCs w:val="22"/>
        </w:rPr>
        <w:t>a</w:t>
      </w:r>
      <w:r w:rsidR="00145D96">
        <w:rPr>
          <w:rFonts w:ascii="Century Gothic" w:hAnsi="Century Gothic"/>
          <w:sz w:val="22"/>
          <w:szCs w:val="22"/>
        </w:rPr>
        <w:t xml:space="preserve">nt à ceux du précédent </w:t>
      </w:r>
      <w:proofErr w:type="spellStart"/>
      <w:r w:rsidR="00145D96">
        <w:rPr>
          <w:rFonts w:ascii="Century Gothic" w:hAnsi="Century Gothic"/>
          <w:sz w:val="22"/>
          <w:szCs w:val="22"/>
        </w:rPr>
        <w:t>docob</w:t>
      </w:r>
      <w:proofErr w:type="spellEnd"/>
      <w:r w:rsidR="00145D96">
        <w:rPr>
          <w:rFonts w:ascii="Century Gothic" w:hAnsi="Century Gothic"/>
          <w:sz w:val="22"/>
          <w:szCs w:val="22"/>
        </w:rPr>
        <w:t xml:space="preserve">, et en les </w:t>
      </w:r>
      <w:r w:rsidR="008C445F">
        <w:rPr>
          <w:rFonts w:ascii="Century Gothic" w:hAnsi="Century Gothic"/>
          <w:sz w:val="22"/>
          <w:szCs w:val="22"/>
        </w:rPr>
        <w:t>adaptant</w:t>
      </w:r>
      <w:r w:rsidR="00145D96">
        <w:rPr>
          <w:rFonts w:ascii="Century Gothic" w:hAnsi="Century Gothic"/>
          <w:sz w:val="22"/>
          <w:szCs w:val="22"/>
        </w:rPr>
        <w:t xml:space="preserve"> si nécessaire (nouveaux enjeux, simplification…)</w:t>
      </w:r>
    </w:p>
    <w:p w:rsidR="00145D96" w:rsidRDefault="00E40239" w:rsidP="00145D96">
      <w:pPr>
        <w:pStyle w:val="NormalWeb"/>
        <w:spacing w:before="0" w:after="0"/>
        <w:jc w:val="both"/>
        <w:rPr>
          <w:rFonts w:ascii="Century Gothic" w:hAnsi="Century Gothic"/>
          <w:sz w:val="22"/>
          <w:szCs w:val="22"/>
        </w:rPr>
      </w:pPr>
      <w:r w:rsidRPr="00E40239">
        <w:rPr>
          <w:rFonts w:ascii="Century Gothic" w:hAnsi="Century Gothic"/>
          <w:sz w:val="22"/>
          <w:szCs w:val="22"/>
        </w:rPr>
        <w:sym w:font="Wingdings" w:char="F0E8"/>
      </w:r>
      <w:r>
        <w:rPr>
          <w:rFonts w:ascii="Century Gothic" w:hAnsi="Century Gothic"/>
          <w:sz w:val="22"/>
          <w:szCs w:val="22"/>
        </w:rPr>
        <w:t xml:space="preserve"> Catalogue</w:t>
      </w:r>
      <w:r w:rsidR="008C445F">
        <w:rPr>
          <w:rFonts w:ascii="Century Gothic" w:hAnsi="Century Gothic"/>
          <w:sz w:val="22"/>
          <w:szCs w:val="22"/>
        </w:rPr>
        <w:t xml:space="preserve"> d’actions « minimaliste » mais réaliste (le constat fait ressortir le trop grand nombre d’actions proposées dans les </w:t>
      </w:r>
      <w:proofErr w:type="spellStart"/>
      <w:r w:rsidR="008C445F">
        <w:rPr>
          <w:rFonts w:ascii="Century Gothic" w:hAnsi="Century Gothic"/>
          <w:sz w:val="22"/>
          <w:szCs w:val="22"/>
        </w:rPr>
        <w:t>docobs</w:t>
      </w:r>
      <w:proofErr w:type="spellEnd"/>
      <w:r w:rsidR="008C445F">
        <w:rPr>
          <w:rFonts w:ascii="Century Gothic" w:hAnsi="Century Gothic"/>
          <w:sz w:val="22"/>
          <w:szCs w:val="22"/>
        </w:rPr>
        <w:t xml:space="preserve"> précédents). Il conviendra également de ne s’attacher qu’au </w:t>
      </w:r>
      <w:proofErr w:type="spellStart"/>
      <w:r w:rsidR="008C445F">
        <w:rPr>
          <w:rFonts w:ascii="Century Gothic" w:hAnsi="Century Gothic"/>
          <w:sz w:val="22"/>
          <w:szCs w:val="22"/>
        </w:rPr>
        <w:t>contractualisable</w:t>
      </w:r>
      <w:proofErr w:type="spellEnd"/>
      <w:r w:rsidR="008C445F">
        <w:rPr>
          <w:rFonts w:ascii="Century Gothic" w:hAnsi="Century Gothic"/>
          <w:sz w:val="22"/>
          <w:szCs w:val="22"/>
        </w:rPr>
        <w:t>, en recherchant les possibilités de co-financements.</w:t>
      </w:r>
    </w:p>
    <w:p w:rsidR="008C445F" w:rsidRDefault="00E40239" w:rsidP="00145D96">
      <w:pPr>
        <w:pStyle w:val="NormalWeb"/>
        <w:spacing w:before="0" w:after="0"/>
        <w:jc w:val="both"/>
        <w:rPr>
          <w:rFonts w:ascii="Century Gothic" w:hAnsi="Century Gothic"/>
          <w:sz w:val="22"/>
          <w:szCs w:val="22"/>
        </w:rPr>
      </w:pPr>
      <w:r w:rsidRPr="00E40239">
        <w:rPr>
          <w:rFonts w:ascii="Century Gothic" w:hAnsi="Century Gothic"/>
          <w:sz w:val="22"/>
          <w:szCs w:val="22"/>
        </w:rPr>
        <w:sym w:font="Wingdings" w:char="F0E8"/>
      </w:r>
      <w:r>
        <w:rPr>
          <w:rFonts w:ascii="Century Gothic" w:hAnsi="Century Gothic"/>
          <w:sz w:val="22"/>
          <w:szCs w:val="22"/>
        </w:rPr>
        <w:t xml:space="preserve"> Les</w:t>
      </w:r>
      <w:r w:rsidR="008C445F">
        <w:rPr>
          <w:rFonts w:ascii="Century Gothic" w:hAnsi="Century Gothic"/>
          <w:sz w:val="22"/>
          <w:szCs w:val="22"/>
        </w:rPr>
        <w:t xml:space="preserve"> fiche-actions seront refaites.</w:t>
      </w:r>
    </w:p>
    <w:p w:rsidR="008C445F" w:rsidRDefault="008C445F" w:rsidP="00145D96">
      <w:pPr>
        <w:pStyle w:val="NormalWeb"/>
        <w:spacing w:before="0" w:after="0"/>
        <w:jc w:val="both"/>
        <w:rPr>
          <w:rFonts w:ascii="Century Gothic" w:hAnsi="Century Gothic"/>
          <w:sz w:val="22"/>
          <w:szCs w:val="22"/>
        </w:rPr>
      </w:pPr>
    </w:p>
    <w:p w:rsidR="008C445F" w:rsidRPr="00176670" w:rsidRDefault="008C445F" w:rsidP="00176670">
      <w:pPr>
        <w:pStyle w:val="s-chapitre111"/>
        <w:rPr>
          <w:rStyle w:val="s-chapitre111Car"/>
          <w:b/>
        </w:rPr>
      </w:pPr>
      <w:bookmarkStart w:id="14" w:name="_Toc337642201"/>
      <w:r w:rsidRPr="00176670">
        <w:rPr>
          <w:rStyle w:val="s-chapitre111Car"/>
          <w:b/>
        </w:rPr>
        <w:t>222) Outils pour les actions habitats</w:t>
      </w:r>
      <w:r w:rsidR="006612E0" w:rsidRPr="00176670">
        <w:rPr>
          <w:rStyle w:val="s-chapitre111Car"/>
          <w:b/>
        </w:rPr>
        <w:t>,</w:t>
      </w:r>
      <w:r w:rsidRPr="00176670">
        <w:rPr>
          <w:rStyle w:val="s-chapitre111Car"/>
          <w:b/>
        </w:rPr>
        <w:t xml:space="preserve"> flore</w:t>
      </w:r>
      <w:r w:rsidR="006612E0" w:rsidRPr="00176670">
        <w:rPr>
          <w:rStyle w:val="s-chapitre111Car"/>
          <w:b/>
        </w:rPr>
        <w:t xml:space="preserve"> et faune</w:t>
      </w:r>
      <w:bookmarkEnd w:id="14"/>
    </w:p>
    <w:p w:rsidR="008C445F" w:rsidRDefault="008C445F" w:rsidP="00145D96">
      <w:pPr>
        <w:pStyle w:val="NormalWeb"/>
        <w:spacing w:before="0" w:after="0"/>
        <w:jc w:val="both"/>
        <w:rPr>
          <w:rFonts w:ascii="Century Gothic" w:hAnsi="Century Gothic"/>
          <w:sz w:val="22"/>
          <w:szCs w:val="22"/>
        </w:rPr>
      </w:pPr>
    </w:p>
    <w:p w:rsidR="008C445F" w:rsidRDefault="008C445F" w:rsidP="006612E0">
      <w:pPr>
        <w:pStyle w:val="NormalWeb"/>
        <w:spacing w:before="0" w:after="0"/>
        <w:jc w:val="center"/>
        <w:rPr>
          <w:rFonts w:ascii="Century Gothic" w:hAnsi="Century Gothic"/>
          <w:b/>
          <w:sz w:val="22"/>
          <w:szCs w:val="22"/>
        </w:rPr>
      </w:pPr>
      <w:r w:rsidRPr="008C445F">
        <w:rPr>
          <w:rFonts w:ascii="Century Gothic" w:hAnsi="Century Gothic"/>
          <w:b/>
          <w:sz w:val="22"/>
          <w:szCs w:val="22"/>
        </w:rPr>
        <w:t>Habitats naturels :</w:t>
      </w:r>
    </w:p>
    <w:p w:rsidR="00E40239" w:rsidRPr="008C445F" w:rsidRDefault="00E40239" w:rsidP="006612E0">
      <w:pPr>
        <w:pStyle w:val="NormalWeb"/>
        <w:spacing w:before="0" w:after="0"/>
        <w:jc w:val="center"/>
        <w:rPr>
          <w:rFonts w:ascii="Century Gothic" w:hAnsi="Century Gothic"/>
          <w:b/>
          <w:sz w:val="22"/>
          <w:szCs w:val="22"/>
        </w:rPr>
      </w:pPr>
    </w:p>
    <w:p w:rsidR="008C445F" w:rsidRDefault="008C445F" w:rsidP="00145D96">
      <w:pPr>
        <w:pStyle w:val="NormalWeb"/>
        <w:spacing w:before="0" w:after="0"/>
        <w:jc w:val="both"/>
        <w:rPr>
          <w:rFonts w:ascii="Century Gothic" w:hAnsi="Century Gothic"/>
          <w:sz w:val="22"/>
          <w:szCs w:val="22"/>
        </w:rPr>
      </w:pPr>
      <w:r>
        <w:rPr>
          <w:rFonts w:ascii="Century Gothic" w:hAnsi="Century Gothic"/>
          <w:sz w:val="22"/>
          <w:szCs w:val="22"/>
        </w:rPr>
        <w:t xml:space="preserve">La définition de certains habitats naturels reste à préciser (notamment l’habitat « dunes à bruyères » - prioritaire – qui reste mal défini). Il est envisagé de réfléchir à un catalogue des habitats, plutôt fondé sur les « faciès » (la dune blanche par exemple, peut avoir plusieurs faciès). </w:t>
      </w:r>
      <w:r>
        <w:rPr>
          <w:rFonts w:ascii="Century Gothic" w:hAnsi="Century Gothic"/>
          <w:sz w:val="22"/>
          <w:szCs w:val="22"/>
        </w:rPr>
        <w:lastRenderedPageBreak/>
        <w:t>Le but sera de fournir un atlas photographique qui autorise une reconnaissance visuelle facile des habitats.</w:t>
      </w:r>
    </w:p>
    <w:p w:rsidR="008C445F" w:rsidRDefault="00176670" w:rsidP="00145D96">
      <w:pPr>
        <w:pStyle w:val="NormalWeb"/>
        <w:spacing w:before="0" w:after="0"/>
        <w:jc w:val="both"/>
        <w:rPr>
          <w:rFonts w:ascii="Century Gothic" w:hAnsi="Century Gothic"/>
          <w:sz w:val="22"/>
          <w:szCs w:val="22"/>
        </w:rPr>
      </w:pPr>
      <w:r>
        <w:rPr>
          <w:rFonts w:ascii="Century Gothic" w:hAnsi="Century Gothic"/>
          <w:sz w:val="22"/>
          <w:szCs w:val="22"/>
        </w:rPr>
        <w:t xml:space="preserve"> Une expertise des habitats de la dune boisée a été réalisée. Nous en donnons ici un résumé (source : DREAL) :</w:t>
      </w:r>
    </w:p>
    <w:p w:rsidR="00176670" w:rsidRDefault="00176670" w:rsidP="00145D96">
      <w:pPr>
        <w:pStyle w:val="NormalWeb"/>
        <w:spacing w:before="0" w:after="0"/>
        <w:jc w:val="both"/>
        <w:rPr>
          <w:rFonts w:ascii="Century Gothic" w:hAnsi="Century Gothic"/>
          <w:sz w:val="22"/>
          <w:szCs w:val="22"/>
        </w:rPr>
      </w:pPr>
    </w:p>
    <w:p w:rsidR="00176670" w:rsidRPr="00176670" w:rsidRDefault="00176670" w:rsidP="00C94809">
      <w:pPr>
        <w:pStyle w:val="NormalWeb"/>
        <w:shd w:val="clear" w:color="auto" w:fill="EAF1DD" w:themeFill="accent3" w:themeFillTint="33"/>
        <w:spacing w:before="0" w:after="0" w:line="288" w:lineRule="auto"/>
        <w:ind w:left="709" w:right="544"/>
        <w:jc w:val="both"/>
        <w:rPr>
          <w:rFonts w:ascii="Century Gothic" w:hAnsi="Century Gothic"/>
          <w:sz w:val="22"/>
          <w:szCs w:val="22"/>
        </w:rPr>
      </w:pPr>
      <w:r w:rsidRPr="00176670">
        <w:rPr>
          <w:rFonts w:ascii="Century Gothic" w:hAnsi="Century Gothic"/>
          <w:sz w:val="22"/>
          <w:szCs w:val="22"/>
        </w:rPr>
        <w:t xml:space="preserve">« Suite à des problèmes d'interprétation de l'habitat 2270 : </w:t>
      </w:r>
      <w:r w:rsidRPr="00176670">
        <w:rPr>
          <w:rFonts w:ascii="Century Gothic" w:hAnsi="Century Gothic"/>
          <w:i/>
          <w:iCs/>
          <w:sz w:val="22"/>
          <w:szCs w:val="22"/>
        </w:rPr>
        <w:t xml:space="preserve">Dunes côtières avec forêts à </w:t>
      </w:r>
      <w:proofErr w:type="spellStart"/>
      <w:r w:rsidRPr="00176670">
        <w:rPr>
          <w:rFonts w:ascii="Century Gothic" w:hAnsi="Century Gothic"/>
          <w:i/>
          <w:iCs/>
          <w:sz w:val="22"/>
          <w:szCs w:val="22"/>
        </w:rPr>
        <w:t>Pinus</w:t>
      </w:r>
      <w:proofErr w:type="spellEnd"/>
      <w:r w:rsidRPr="00176670">
        <w:rPr>
          <w:rFonts w:ascii="Century Gothic" w:hAnsi="Century Gothic"/>
          <w:i/>
          <w:iCs/>
          <w:sz w:val="22"/>
          <w:szCs w:val="22"/>
        </w:rPr>
        <w:t xml:space="preserve"> </w:t>
      </w:r>
      <w:proofErr w:type="spellStart"/>
      <w:r w:rsidRPr="00176670">
        <w:rPr>
          <w:rFonts w:ascii="Century Gothic" w:hAnsi="Century Gothic"/>
          <w:i/>
          <w:iCs/>
          <w:sz w:val="22"/>
          <w:szCs w:val="22"/>
        </w:rPr>
        <w:t>pinea</w:t>
      </w:r>
      <w:proofErr w:type="spellEnd"/>
      <w:r w:rsidRPr="00176670">
        <w:rPr>
          <w:rFonts w:ascii="Century Gothic" w:hAnsi="Century Gothic"/>
          <w:i/>
          <w:iCs/>
          <w:sz w:val="22"/>
          <w:szCs w:val="22"/>
        </w:rPr>
        <w:t xml:space="preserve"> et/ou </w:t>
      </w:r>
      <w:proofErr w:type="spellStart"/>
      <w:r w:rsidRPr="00176670">
        <w:rPr>
          <w:rFonts w:ascii="Century Gothic" w:hAnsi="Century Gothic"/>
          <w:i/>
          <w:iCs/>
          <w:sz w:val="22"/>
          <w:szCs w:val="22"/>
        </w:rPr>
        <w:t>Pinus</w:t>
      </w:r>
      <w:proofErr w:type="spellEnd"/>
      <w:r w:rsidRPr="00176670">
        <w:rPr>
          <w:rFonts w:ascii="Century Gothic" w:hAnsi="Century Gothic"/>
          <w:i/>
          <w:iCs/>
          <w:sz w:val="22"/>
          <w:szCs w:val="22"/>
        </w:rPr>
        <w:t xml:space="preserve"> </w:t>
      </w:r>
      <w:proofErr w:type="spellStart"/>
      <w:r w:rsidRPr="00176670">
        <w:rPr>
          <w:rFonts w:ascii="Century Gothic" w:hAnsi="Century Gothic"/>
          <w:i/>
          <w:iCs/>
          <w:sz w:val="22"/>
          <w:szCs w:val="22"/>
        </w:rPr>
        <w:t>pinaster</w:t>
      </w:r>
      <w:proofErr w:type="spellEnd"/>
      <w:r w:rsidRPr="00176670">
        <w:rPr>
          <w:rFonts w:ascii="Century Gothic" w:hAnsi="Century Gothic"/>
          <w:sz w:val="22"/>
          <w:szCs w:val="22"/>
        </w:rPr>
        <w:t xml:space="preserve">, une expertise a été conduite en 2012 par la DREAL, le CBNSA, le CSRPN, le CNPF-IDF et le Muséum d'Histoire Naturel. </w:t>
      </w:r>
    </w:p>
    <w:p w:rsidR="00176670" w:rsidRDefault="00176670" w:rsidP="00C94809">
      <w:pPr>
        <w:pStyle w:val="NormalWeb"/>
        <w:shd w:val="clear" w:color="auto" w:fill="EAF1DD" w:themeFill="accent3" w:themeFillTint="33"/>
        <w:spacing w:before="0" w:after="0" w:line="288" w:lineRule="auto"/>
        <w:ind w:left="709" w:right="544"/>
        <w:jc w:val="both"/>
        <w:rPr>
          <w:rFonts w:ascii="Century Gothic" w:hAnsi="Century Gothic"/>
          <w:sz w:val="22"/>
          <w:szCs w:val="22"/>
        </w:rPr>
      </w:pPr>
      <w:r w:rsidRPr="00176670">
        <w:rPr>
          <w:rFonts w:ascii="Century Gothic" w:hAnsi="Century Gothic"/>
          <w:sz w:val="22"/>
          <w:szCs w:val="22"/>
        </w:rPr>
        <w:t>Cette expertise portait sur le rattachement d'habitats des dunes boisées aux différents habitats d'intérêt communautaires qui pouvaient être concernés (2270, 2180, 9330 et 9540).</w:t>
      </w:r>
    </w:p>
    <w:p w:rsidR="00176670" w:rsidRPr="00176670" w:rsidRDefault="00176670" w:rsidP="00C94809">
      <w:pPr>
        <w:pStyle w:val="NormalWeb"/>
        <w:shd w:val="clear" w:color="auto" w:fill="EAF1DD" w:themeFill="accent3" w:themeFillTint="33"/>
        <w:spacing w:before="0" w:after="0" w:line="288" w:lineRule="auto"/>
        <w:ind w:left="709" w:right="544"/>
        <w:jc w:val="both"/>
        <w:rPr>
          <w:rFonts w:ascii="Century Gothic" w:hAnsi="Century Gothic"/>
          <w:sz w:val="22"/>
          <w:szCs w:val="22"/>
        </w:rPr>
      </w:pPr>
      <w:r w:rsidRPr="00176670">
        <w:rPr>
          <w:rFonts w:ascii="Century Gothic" w:hAnsi="Century Gothic"/>
          <w:sz w:val="22"/>
          <w:szCs w:val="22"/>
        </w:rPr>
        <w:t>Il ressort que :</w:t>
      </w:r>
    </w:p>
    <w:p w:rsidR="00176670" w:rsidRPr="00176670" w:rsidRDefault="00176670" w:rsidP="00C94809">
      <w:pPr>
        <w:pStyle w:val="NormalWeb"/>
        <w:numPr>
          <w:ilvl w:val="0"/>
          <w:numId w:val="26"/>
        </w:numPr>
        <w:shd w:val="clear" w:color="auto" w:fill="EAF1DD" w:themeFill="accent3" w:themeFillTint="33"/>
        <w:spacing w:before="0" w:after="0" w:line="288" w:lineRule="auto"/>
        <w:ind w:left="709" w:right="544" w:firstLine="0"/>
        <w:jc w:val="both"/>
        <w:rPr>
          <w:rFonts w:ascii="Century Gothic" w:hAnsi="Century Gothic"/>
          <w:sz w:val="22"/>
          <w:szCs w:val="22"/>
        </w:rPr>
      </w:pPr>
      <w:r w:rsidRPr="00176670">
        <w:rPr>
          <w:rFonts w:ascii="Century Gothic" w:hAnsi="Century Gothic"/>
          <w:sz w:val="22"/>
          <w:szCs w:val="22"/>
        </w:rPr>
        <w:t xml:space="preserve"> les habitats en Aquitaine qui étaient interprétés comme habitat 2270 sont </w:t>
      </w:r>
      <w:r>
        <w:rPr>
          <w:rFonts w:ascii="Century Gothic" w:hAnsi="Century Gothic"/>
          <w:sz w:val="22"/>
          <w:szCs w:val="22"/>
        </w:rPr>
        <w:t>désormais</w:t>
      </w:r>
      <w:r w:rsidRPr="00176670">
        <w:rPr>
          <w:rFonts w:ascii="Century Gothic" w:hAnsi="Century Gothic"/>
          <w:sz w:val="22"/>
          <w:szCs w:val="22"/>
        </w:rPr>
        <w:t xml:space="preserve"> à rattacher à l'habitat 2180 </w:t>
      </w:r>
      <w:r w:rsidRPr="00176670">
        <w:rPr>
          <w:rFonts w:ascii="Century Gothic" w:hAnsi="Century Gothic"/>
          <w:i/>
          <w:iCs/>
          <w:sz w:val="22"/>
          <w:szCs w:val="22"/>
        </w:rPr>
        <w:t>Dunes boisées des régions atlantique, boréale et continentale</w:t>
      </w:r>
      <w:r w:rsidRPr="00176670">
        <w:rPr>
          <w:rFonts w:ascii="Century Gothic" w:hAnsi="Century Gothic"/>
          <w:sz w:val="22"/>
          <w:szCs w:val="22"/>
        </w:rPr>
        <w:t>.</w:t>
      </w:r>
    </w:p>
    <w:p w:rsidR="00176670" w:rsidRPr="00176670" w:rsidRDefault="00176670" w:rsidP="00C94809">
      <w:pPr>
        <w:pStyle w:val="NormalWeb"/>
        <w:numPr>
          <w:ilvl w:val="0"/>
          <w:numId w:val="27"/>
        </w:numPr>
        <w:shd w:val="clear" w:color="auto" w:fill="EAF1DD" w:themeFill="accent3" w:themeFillTint="33"/>
        <w:spacing w:before="0" w:after="0" w:line="288" w:lineRule="auto"/>
        <w:ind w:left="709" w:right="544" w:firstLine="0"/>
        <w:jc w:val="both"/>
        <w:rPr>
          <w:rFonts w:ascii="Century Gothic" w:hAnsi="Century Gothic"/>
          <w:sz w:val="22"/>
          <w:szCs w:val="22"/>
        </w:rPr>
      </w:pPr>
      <w:r w:rsidRPr="00176670">
        <w:rPr>
          <w:rFonts w:ascii="Century Gothic" w:hAnsi="Century Gothic"/>
          <w:sz w:val="22"/>
          <w:szCs w:val="22"/>
        </w:rPr>
        <w:t xml:space="preserve">L'habitat 9330 </w:t>
      </w:r>
      <w:r w:rsidRPr="00176670">
        <w:rPr>
          <w:rFonts w:ascii="Century Gothic" w:hAnsi="Century Gothic"/>
          <w:i/>
          <w:iCs/>
          <w:sz w:val="22"/>
          <w:szCs w:val="22"/>
        </w:rPr>
        <w:t>Forêts à Quercus suber</w:t>
      </w:r>
      <w:r w:rsidRPr="00176670">
        <w:rPr>
          <w:rFonts w:ascii="Century Gothic" w:hAnsi="Century Gothic"/>
          <w:sz w:val="22"/>
          <w:szCs w:val="22"/>
        </w:rPr>
        <w:t xml:space="preserve"> est à considérer comme absent au niveau des dunes littorales du domaine atlantique.</w:t>
      </w:r>
    </w:p>
    <w:p w:rsidR="00176670" w:rsidRPr="00176670" w:rsidRDefault="00176670" w:rsidP="00C94809">
      <w:pPr>
        <w:pStyle w:val="NormalWeb"/>
        <w:numPr>
          <w:ilvl w:val="0"/>
          <w:numId w:val="28"/>
        </w:numPr>
        <w:shd w:val="clear" w:color="auto" w:fill="EAF1DD" w:themeFill="accent3" w:themeFillTint="33"/>
        <w:spacing w:before="0" w:after="0" w:line="288" w:lineRule="auto"/>
        <w:ind w:left="709" w:right="544" w:firstLine="0"/>
        <w:jc w:val="both"/>
        <w:rPr>
          <w:rFonts w:ascii="Century Gothic" w:hAnsi="Century Gothic"/>
          <w:sz w:val="22"/>
          <w:szCs w:val="22"/>
        </w:rPr>
      </w:pPr>
      <w:r w:rsidRPr="00176670">
        <w:rPr>
          <w:rFonts w:ascii="Century Gothic" w:hAnsi="Century Gothic"/>
          <w:sz w:val="22"/>
          <w:szCs w:val="22"/>
        </w:rPr>
        <w:t xml:space="preserve">De même, l'habitat 9540 </w:t>
      </w:r>
      <w:r w:rsidRPr="00176670">
        <w:rPr>
          <w:rFonts w:ascii="Century Gothic" w:hAnsi="Century Gothic"/>
          <w:i/>
          <w:iCs/>
          <w:sz w:val="22"/>
          <w:szCs w:val="22"/>
        </w:rPr>
        <w:t xml:space="preserve">Pinèdes méditerranéennes de pins </w:t>
      </w:r>
      <w:proofErr w:type="spellStart"/>
      <w:r w:rsidRPr="00176670">
        <w:rPr>
          <w:rFonts w:ascii="Century Gothic" w:hAnsi="Century Gothic"/>
          <w:i/>
          <w:iCs/>
          <w:sz w:val="22"/>
          <w:szCs w:val="22"/>
        </w:rPr>
        <w:t>mésogéens</w:t>
      </w:r>
      <w:proofErr w:type="spellEnd"/>
      <w:r w:rsidRPr="00176670">
        <w:rPr>
          <w:rFonts w:ascii="Century Gothic" w:hAnsi="Century Gothic"/>
          <w:i/>
          <w:iCs/>
          <w:sz w:val="22"/>
          <w:szCs w:val="22"/>
        </w:rPr>
        <w:t xml:space="preserve"> endémiques</w:t>
      </w:r>
      <w:r w:rsidRPr="00176670">
        <w:rPr>
          <w:rFonts w:ascii="Century Gothic" w:hAnsi="Century Gothic"/>
          <w:sz w:val="22"/>
          <w:szCs w:val="22"/>
        </w:rPr>
        <w:t xml:space="preserve"> appartient strictement au domaine biogéographique méditerranéen et est donc absent du domaine atlantique ».</w:t>
      </w:r>
    </w:p>
    <w:p w:rsidR="008C445F" w:rsidRPr="008C445F" w:rsidRDefault="008C445F" w:rsidP="006612E0">
      <w:pPr>
        <w:pStyle w:val="NormalWeb"/>
        <w:spacing w:before="0" w:after="0"/>
        <w:jc w:val="center"/>
        <w:rPr>
          <w:rFonts w:ascii="Century Gothic" w:hAnsi="Century Gothic"/>
          <w:b/>
          <w:sz w:val="22"/>
          <w:szCs w:val="22"/>
        </w:rPr>
      </w:pPr>
      <w:r w:rsidRPr="008C445F">
        <w:rPr>
          <w:rFonts w:ascii="Century Gothic" w:hAnsi="Century Gothic"/>
          <w:b/>
          <w:sz w:val="22"/>
          <w:szCs w:val="22"/>
        </w:rPr>
        <w:t>Flore :</w:t>
      </w:r>
    </w:p>
    <w:p w:rsidR="008C445F" w:rsidRDefault="008C445F" w:rsidP="00145D96">
      <w:pPr>
        <w:pStyle w:val="NormalWeb"/>
        <w:spacing w:before="0" w:after="0"/>
        <w:jc w:val="both"/>
        <w:rPr>
          <w:rFonts w:ascii="Century Gothic" w:hAnsi="Century Gothic"/>
          <w:sz w:val="22"/>
          <w:szCs w:val="22"/>
        </w:rPr>
      </w:pPr>
    </w:p>
    <w:p w:rsidR="006612E0" w:rsidRPr="00000D21" w:rsidRDefault="006612E0" w:rsidP="00145D96">
      <w:pPr>
        <w:pStyle w:val="NormalWeb"/>
        <w:spacing w:before="0" w:after="0"/>
        <w:jc w:val="both"/>
        <w:rPr>
          <w:rFonts w:ascii="Century Gothic" w:hAnsi="Century Gothic"/>
          <w:b/>
          <w:sz w:val="22"/>
          <w:szCs w:val="22"/>
        </w:rPr>
      </w:pPr>
      <w:r w:rsidRPr="00000D21">
        <w:rPr>
          <w:rFonts w:ascii="Century Gothic" w:hAnsi="Century Gothic"/>
          <w:b/>
          <w:sz w:val="22"/>
          <w:szCs w:val="22"/>
        </w:rPr>
        <w:t>Base de données flore :</w:t>
      </w:r>
    </w:p>
    <w:p w:rsidR="006612E0" w:rsidRDefault="006612E0" w:rsidP="00145D96">
      <w:pPr>
        <w:pStyle w:val="NormalWeb"/>
        <w:spacing w:before="0" w:after="0"/>
        <w:jc w:val="both"/>
        <w:rPr>
          <w:rFonts w:ascii="Century Gothic" w:hAnsi="Century Gothic"/>
          <w:sz w:val="22"/>
          <w:szCs w:val="22"/>
        </w:rPr>
      </w:pPr>
    </w:p>
    <w:p w:rsidR="00C765D3" w:rsidRDefault="006612E0" w:rsidP="00145D96">
      <w:pPr>
        <w:pStyle w:val="NormalWeb"/>
        <w:spacing w:before="0" w:after="0"/>
        <w:jc w:val="both"/>
        <w:rPr>
          <w:rFonts w:ascii="Century Gothic" w:hAnsi="Century Gothic"/>
          <w:sz w:val="22"/>
          <w:szCs w:val="22"/>
        </w:rPr>
      </w:pPr>
      <w:r>
        <w:rPr>
          <w:rFonts w:ascii="Century Gothic" w:hAnsi="Century Gothic"/>
          <w:sz w:val="22"/>
          <w:szCs w:val="22"/>
        </w:rPr>
        <w:t xml:space="preserve">Une base de données « flore » a été réalisée (fichier Excel) pour plus de 350 espèces, avec indication de leur présence par site. Cet outil sera utilisé pour la mise à jour des données flore. </w:t>
      </w:r>
    </w:p>
    <w:p w:rsidR="00C765D3" w:rsidRDefault="00C765D3" w:rsidP="00145D96">
      <w:pPr>
        <w:pStyle w:val="NormalWeb"/>
        <w:spacing w:before="0" w:after="0"/>
        <w:jc w:val="both"/>
        <w:rPr>
          <w:rFonts w:ascii="Century Gothic" w:hAnsi="Century Gothic"/>
          <w:sz w:val="22"/>
          <w:szCs w:val="22"/>
        </w:rPr>
      </w:pPr>
    </w:p>
    <w:p w:rsidR="006612E0" w:rsidRDefault="006612E0" w:rsidP="00145D96">
      <w:pPr>
        <w:pStyle w:val="NormalWeb"/>
        <w:spacing w:before="0" w:after="0"/>
        <w:jc w:val="both"/>
        <w:rPr>
          <w:rFonts w:ascii="Century Gothic" w:hAnsi="Century Gothic"/>
          <w:sz w:val="22"/>
          <w:szCs w:val="22"/>
        </w:rPr>
      </w:pPr>
      <w:r>
        <w:rPr>
          <w:rFonts w:ascii="Century Gothic" w:hAnsi="Century Gothic"/>
          <w:sz w:val="22"/>
          <w:szCs w:val="22"/>
        </w:rPr>
        <w:t>L’ONF a également recours à une Base de données naturaliste</w:t>
      </w:r>
      <w:r w:rsidR="00000D21">
        <w:rPr>
          <w:rFonts w:ascii="Century Gothic" w:hAnsi="Century Gothic"/>
          <w:sz w:val="22"/>
          <w:szCs w:val="22"/>
        </w:rPr>
        <w:t>, dont l’objectif est toutefois différent de celui d’une base de données locale.</w:t>
      </w:r>
    </w:p>
    <w:p w:rsidR="00C274BC" w:rsidRDefault="00C274BC" w:rsidP="00145D96">
      <w:pPr>
        <w:pStyle w:val="NormalWeb"/>
        <w:spacing w:before="0" w:after="0"/>
        <w:jc w:val="both"/>
        <w:rPr>
          <w:rFonts w:ascii="Century Gothic" w:hAnsi="Century Gothic"/>
          <w:sz w:val="22"/>
          <w:szCs w:val="22"/>
        </w:rPr>
      </w:pPr>
    </w:p>
    <w:p w:rsidR="00C274BC" w:rsidRPr="00C274BC" w:rsidRDefault="00C274BC" w:rsidP="00145D96">
      <w:pPr>
        <w:pStyle w:val="NormalWeb"/>
        <w:spacing w:before="0" w:after="0"/>
        <w:jc w:val="both"/>
        <w:rPr>
          <w:rFonts w:ascii="Century Gothic" w:hAnsi="Century Gothic"/>
          <w:noProof/>
          <w:sz w:val="22"/>
          <w:lang w:eastAsia="fr-FR"/>
        </w:rPr>
      </w:pPr>
      <w:r w:rsidRPr="00C274BC">
        <w:rPr>
          <w:rFonts w:ascii="Century Gothic" w:hAnsi="Century Gothic"/>
          <w:noProof/>
          <w:sz w:val="22"/>
          <w:lang w:eastAsia="fr-FR"/>
        </w:rPr>
        <w:t>Extrait d’une page de la b</w:t>
      </w:r>
      <w:r w:rsidR="00B45B1F">
        <w:rPr>
          <w:rFonts w:ascii="Century Gothic" w:hAnsi="Century Gothic"/>
          <w:noProof/>
          <w:sz w:val="22"/>
          <w:lang w:eastAsia="fr-FR"/>
        </w:rPr>
        <w:t>a</w:t>
      </w:r>
      <w:r w:rsidRPr="00C274BC">
        <w:rPr>
          <w:rFonts w:ascii="Century Gothic" w:hAnsi="Century Gothic"/>
          <w:noProof/>
          <w:sz w:val="22"/>
          <w:lang w:eastAsia="fr-FR"/>
        </w:rPr>
        <w:t>se, qui est « lisible » en format A3</w:t>
      </w:r>
    </w:p>
    <w:p w:rsidR="00000D21" w:rsidRDefault="00C274BC" w:rsidP="00C274BC">
      <w:pPr>
        <w:pStyle w:val="NormalWeb"/>
        <w:spacing w:before="0" w:after="0"/>
        <w:jc w:val="center"/>
        <w:rPr>
          <w:rFonts w:ascii="Century Gothic" w:hAnsi="Century Gothic"/>
          <w:sz w:val="22"/>
          <w:szCs w:val="22"/>
        </w:rPr>
      </w:pPr>
      <w:r>
        <w:rPr>
          <w:noProof/>
          <w:lang w:eastAsia="fr-FR"/>
        </w:rPr>
        <w:drawing>
          <wp:inline distT="0" distB="0" distL="0" distR="0" wp14:anchorId="4E10FC81" wp14:editId="7CB3BAC6">
            <wp:extent cx="5532120" cy="33756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1046" r="7358" b="8294"/>
                    <a:stretch/>
                  </pic:blipFill>
                  <pic:spPr bwMode="auto">
                    <a:xfrm>
                      <a:off x="0" y="0"/>
                      <a:ext cx="5533365" cy="3376420"/>
                    </a:xfrm>
                    <a:prstGeom prst="rect">
                      <a:avLst/>
                    </a:prstGeom>
                    <a:ln>
                      <a:noFill/>
                    </a:ln>
                    <a:extLst>
                      <a:ext uri="{53640926-AAD7-44D8-BBD7-CCE9431645EC}">
                        <a14:shadowObscured xmlns:a14="http://schemas.microsoft.com/office/drawing/2010/main"/>
                      </a:ext>
                    </a:extLst>
                  </pic:spPr>
                </pic:pic>
              </a:graphicData>
            </a:graphic>
          </wp:inline>
        </w:drawing>
      </w:r>
    </w:p>
    <w:p w:rsidR="00C274BC" w:rsidRDefault="00C274BC" w:rsidP="00C274BC">
      <w:pPr>
        <w:pStyle w:val="NormalWeb"/>
        <w:spacing w:before="0" w:after="0"/>
        <w:jc w:val="center"/>
        <w:rPr>
          <w:rFonts w:ascii="Century Gothic" w:hAnsi="Century Gothic"/>
          <w:sz w:val="22"/>
          <w:szCs w:val="22"/>
        </w:rPr>
      </w:pPr>
    </w:p>
    <w:p w:rsidR="00000D21" w:rsidRPr="00000D21" w:rsidRDefault="00000D21" w:rsidP="00145D96">
      <w:pPr>
        <w:pStyle w:val="NormalWeb"/>
        <w:spacing w:before="0" w:after="0"/>
        <w:jc w:val="both"/>
        <w:rPr>
          <w:rFonts w:ascii="Century Gothic" w:hAnsi="Century Gothic"/>
          <w:b/>
          <w:sz w:val="22"/>
          <w:szCs w:val="22"/>
        </w:rPr>
      </w:pPr>
      <w:r w:rsidRPr="00000D21">
        <w:rPr>
          <w:rFonts w:ascii="Century Gothic" w:hAnsi="Century Gothic"/>
          <w:b/>
          <w:sz w:val="22"/>
          <w:szCs w:val="22"/>
        </w:rPr>
        <w:t>Guide</w:t>
      </w:r>
      <w:r>
        <w:rPr>
          <w:rFonts w:ascii="Century Gothic" w:hAnsi="Century Gothic"/>
          <w:b/>
          <w:sz w:val="22"/>
          <w:szCs w:val="22"/>
        </w:rPr>
        <w:t>s</w:t>
      </w:r>
      <w:r w:rsidRPr="00000D21">
        <w:rPr>
          <w:rFonts w:ascii="Century Gothic" w:hAnsi="Century Gothic"/>
          <w:b/>
          <w:sz w:val="22"/>
          <w:szCs w:val="22"/>
        </w:rPr>
        <w:t xml:space="preserve"> flore</w:t>
      </w:r>
    </w:p>
    <w:p w:rsidR="00000D21" w:rsidRDefault="00000D21" w:rsidP="00145D96">
      <w:pPr>
        <w:pStyle w:val="NormalWeb"/>
        <w:spacing w:before="0" w:after="0"/>
        <w:jc w:val="both"/>
        <w:rPr>
          <w:rFonts w:ascii="Century Gothic" w:hAnsi="Century Gothic"/>
          <w:sz w:val="22"/>
          <w:szCs w:val="22"/>
        </w:rPr>
      </w:pPr>
    </w:p>
    <w:p w:rsidR="00000D21" w:rsidRDefault="00000D21" w:rsidP="00145D96">
      <w:pPr>
        <w:pStyle w:val="NormalWeb"/>
        <w:spacing w:before="0" w:after="0"/>
        <w:jc w:val="both"/>
        <w:rPr>
          <w:rFonts w:ascii="Century Gothic" w:hAnsi="Century Gothic"/>
          <w:sz w:val="22"/>
          <w:szCs w:val="22"/>
        </w:rPr>
      </w:pPr>
      <w:r>
        <w:rPr>
          <w:rFonts w:ascii="Century Gothic" w:hAnsi="Century Gothic"/>
          <w:sz w:val="22"/>
          <w:szCs w:val="22"/>
        </w:rPr>
        <w:t>Par ailleurs la base de données flore a servi de support à la réalisation de deux outils pouvant aider à l’identification des plantes :</w:t>
      </w:r>
    </w:p>
    <w:p w:rsidR="00000D21" w:rsidRPr="00C94809" w:rsidRDefault="00000D21" w:rsidP="00145D96">
      <w:pPr>
        <w:pStyle w:val="NormalWeb"/>
        <w:spacing w:before="0" w:after="0"/>
        <w:jc w:val="both"/>
        <w:rPr>
          <w:rFonts w:ascii="Century Gothic" w:hAnsi="Century Gothic"/>
          <w:sz w:val="22"/>
          <w:szCs w:val="22"/>
          <w:u w:val="single"/>
        </w:rPr>
      </w:pPr>
      <w:r w:rsidRPr="00C94809">
        <w:rPr>
          <w:rFonts w:ascii="Century Gothic" w:hAnsi="Century Gothic"/>
          <w:sz w:val="22"/>
          <w:szCs w:val="22"/>
          <w:u w:val="single"/>
        </w:rPr>
        <w:t>- un guide flore, avec un tri par nom des plantes, comportant 33 pages, présenté selon l’extrait suivant :</w:t>
      </w:r>
    </w:p>
    <w:p w:rsidR="00000D21" w:rsidRDefault="00000D21" w:rsidP="00000D21">
      <w:pPr>
        <w:pStyle w:val="NormalWeb"/>
        <w:spacing w:before="0" w:after="0"/>
        <w:jc w:val="center"/>
        <w:rPr>
          <w:rFonts w:ascii="Century Gothic" w:hAnsi="Century Gothic"/>
          <w:sz w:val="22"/>
          <w:szCs w:val="22"/>
        </w:rPr>
      </w:pPr>
      <w:r>
        <w:rPr>
          <w:noProof/>
          <w:lang w:eastAsia="fr-FR"/>
        </w:rPr>
        <w:drawing>
          <wp:inline distT="0" distB="0" distL="0" distR="0" wp14:anchorId="16113CF0" wp14:editId="2E5B722B">
            <wp:extent cx="5418585" cy="41681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250" t="15465" r="11443" b="11165"/>
                    <a:stretch/>
                  </pic:blipFill>
                  <pic:spPr bwMode="auto">
                    <a:xfrm>
                      <a:off x="0" y="0"/>
                      <a:ext cx="5420738" cy="4169796"/>
                    </a:xfrm>
                    <a:prstGeom prst="rect">
                      <a:avLst/>
                    </a:prstGeom>
                    <a:ln>
                      <a:noFill/>
                    </a:ln>
                    <a:extLst>
                      <a:ext uri="{53640926-AAD7-44D8-BBD7-CCE9431645EC}">
                        <a14:shadowObscured xmlns:a14="http://schemas.microsoft.com/office/drawing/2010/main"/>
                      </a:ext>
                    </a:extLst>
                  </pic:spPr>
                </pic:pic>
              </a:graphicData>
            </a:graphic>
          </wp:inline>
        </w:drawing>
      </w:r>
    </w:p>
    <w:p w:rsidR="00C274BC" w:rsidRDefault="00C274BC" w:rsidP="00000D21">
      <w:pPr>
        <w:pStyle w:val="NormalWeb"/>
        <w:spacing w:before="0" w:after="0"/>
        <w:jc w:val="center"/>
        <w:rPr>
          <w:rFonts w:ascii="Century Gothic" w:hAnsi="Century Gothic"/>
          <w:sz w:val="22"/>
          <w:szCs w:val="22"/>
        </w:rPr>
      </w:pPr>
    </w:p>
    <w:p w:rsidR="00000D21" w:rsidRPr="00C94809" w:rsidRDefault="00000D21" w:rsidP="00145D96">
      <w:pPr>
        <w:pStyle w:val="NormalWeb"/>
        <w:spacing w:before="0" w:after="0"/>
        <w:jc w:val="both"/>
        <w:rPr>
          <w:rFonts w:ascii="Century Gothic" w:hAnsi="Century Gothic"/>
          <w:sz w:val="22"/>
          <w:szCs w:val="22"/>
          <w:u w:val="single"/>
        </w:rPr>
      </w:pPr>
      <w:r w:rsidRPr="00C94809">
        <w:rPr>
          <w:rFonts w:ascii="Century Gothic" w:hAnsi="Century Gothic"/>
          <w:sz w:val="22"/>
          <w:szCs w:val="22"/>
          <w:u w:val="single"/>
        </w:rPr>
        <w:t>- un guide flore avec tri  par familles, comportant 32 pages, présenté selon l’extrait ci-après :</w:t>
      </w:r>
    </w:p>
    <w:p w:rsidR="00000D21" w:rsidRDefault="00000D21" w:rsidP="00000D21">
      <w:pPr>
        <w:pStyle w:val="NormalWeb"/>
        <w:spacing w:before="0" w:after="0"/>
        <w:jc w:val="center"/>
        <w:rPr>
          <w:rFonts w:ascii="Century Gothic" w:hAnsi="Century Gothic"/>
          <w:sz w:val="22"/>
          <w:szCs w:val="22"/>
        </w:rPr>
      </w:pPr>
      <w:r>
        <w:rPr>
          <w:noProof/>
          <w:lang w:eastAsia="fr-FR"/>
        </w:rPr>
        <w:drawing>
          <wp:inline distT="0" distB="0" distL="0" distR="0" wp14:anchorId="0537B131" wp14:editId="449568E9">
            <wp:extent cx="4069080" cy="3223378"/>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4071221" cy="3225074"/>
                    </a:xfrm>
                    <a:prstGeom prst="rect">
                      <a:avLst/>
                    </a:prstGeom>
                    <a:ln>
                      <a:noFill/>
                    </a:ln>
                    <a:extLst>
                      <a:ext uri="{53640926-AAD7-44D8-BBD7-CCE9431645EC}">
                        <a14:shadowObscured xmlns:a14="http://schemas.microsoft.com/office/drawing/2010/main"/>
                      </a:ext>
                    </a:extLst>
                  </pic:spPr>
                </pic:pic>
              </a:graphicData>
            </a:graphic>
          </wp:inline>
        </w:drawing>
      </w:r>
    </w:p>
    <w:p w:rsidR="00C274BC" w:rsidRDefault="00C274BC" w:rsidP="00000D21">
      <w:pPr>
        <w:pStyle w:val="NormalWeb"/>
        <w:spacing w:before="0" w:after="0"/>
        <w:jc w:val="center"/>
        <w:rPr>
          <w:rFonts w:ascii="Century Gothic" w:hAnsi="Century Gothic"/>
          <w:sz w:val="22"/>
          <w:szCs w:val="22"/>
        </w:rPr>
      </w:pPr>
    </w:p>
    <w:p w:rsidR="00000D21" w:rsidRDefault="00000D21" w:rsidP="00145D96">
      <w:pPr>
        <w:pStyle w:val="NormalWeb"/>
        <w:spacing w:before="0" w:after="0"/>
        <w:jc w:val="both"/>
        <w:rPr>
          <w:rFonts w:ascii="Century Gothic" w:hAnsi="Century Gothic"/>
          <w:sz w:val="22"/>
          <w:szCs w:val="22"/>
        </w:rPr>
      </w:pPr>
      <w:r>
        <w:rPr>
          <w:rFonts w:ascii="Century Gothic" w:hAnsi="Century Gothic"/>
          <w:sz w:val="22"/>
          <w:szCs w:val="22"/>
        </w:rPr>
        <w:lastRenderedPageBreak/>
        <w:t>Ces documents</w:t>
      </w:r>
      <w:r w:rsidR="00C274BC">
        <w:rPr>
          <w:rFonts w:ascii="Century Gothic" w:hAnsi="Century Gothic"/>
          <w:sz w:val="22"/>
          <w:szCs w:val="22"/>
        </w:rPr>
        <w:t xml:space="preserve"> sont assez lourds dans leur format natif (Word), mais une conversion en </w:t>
      </w:r>
      <w:proofErr w:type="spellStart"/>
      <w:r w:rsidR="00C274BC">
        <w:rPr>
          <w:rFonts w:ascii="Century Gothic" w:hAnsi="Century Gothic"/>
          <w:sz w:val="22"/>
          <w:szCs w:val="22"/>
        </w:rPr>
        <w:t>pdf</w:t>
      </w:r>
      <w:proofErr w:type="spellEnd"/>
      <w:r w:rsidR="00C274BC">
        <w:rPr>
          <w:rFonts w:ascii="Century Gothic" w:hAnsi="Century Gothic"/>
          <w:sz w:val="22"/>
          <w:szCs w:val="22"/>
        </w:rPr>
        <w:t xml:space="preserve"> permet de descendre à 5 Mo environ.</w:t>
      </w:r>
    </w:p>
    <w:p w:rsidR="00176670" w:rsidRDefault="00176670" w:rsidP="00145D96">
      <w:pPr>
        <w:pStyle w:val="NormalWeb"/>
        <w:spacing w:before="0" w:after="0"/>
        <w:jc w:val="both"/>
        <w:rPr>
          <w:rFonts w:ascii="Century Gothic" w:hAnsi="Century Gothic"/>
          <w:sz w:val="22"/>
          <w:szCs w:val="22"/>
        </w:rPr>
      </w:pPr>
    </w:p>
    <w:p w:rsidR="00C274BC" w:rsidRPr="00C274BC" w:rsidRDefault="00C274BC" w:rsidP="00145D96">
      <w:pPr>
        <w:pStyle w:val="NormalWeb"/>
        <w:spacing w:before="0" w:after="0"/>
        <w:jc w:val="both"/>
        <w:rPr>
          <w:rFonts w:ascii="Century Gothic" w:hAnsi="Century Gothic"/>
          <w:b/>
          <w:sz w:val="22"/>
          <w:szCs w:val="22"/>
        </w:rPr>
      </w:pPr>
      <w:r w:rsidRPr="00C274BC">
        <w:rPr>
          <w:rFonts w:ascii="Century Gothic" w:hAnsi="Century Gothic"/>
          <w:b/>
          <w:sz w:val="22"/>
          <w:szCs w:val="22"/>
        </w:rPr>
        <w:t>Liste des espèces invasives</w:t>
      </w:r>
    </w:p>
    <w:p w:rsidR="00C274BC" w:rsidRDefault="00C274BC" w:rsidP="00145D96">
      <w:pPr>
        <w:pStyle w:val="NormalWeb"/>
        <w:spacing w:before="0" w:after="0"/>
        <w:jc w:val="both"/>
        <w:rPr>
          <w:rFonts w:ascii="Century Gothic" w:hAnsi="Century Gothic"/>
          <w:sz w:val="22"/>
          <w:szCs w:val="22"/>
        </w:rPr>
      </w:pPr>
    </w:p>
    <w:p w:rsidR="00C274BC" w:rsidRDefault="00C274BC" w:rsidP="00145D96">
      <w:pPr>
        <w:pStyle w:val="NormalWeb"/>
        <w:spacing w:before="0" w:after="0"/>
        <w:jc w:val="both"/>
        <w:rPr>
          <w:rFonts w:ascii="Century Gothic" w:hAnsi="Century Gothic"/>
          <w:sz w:val="22"/>
          <w:szCs w:val="22"/>
        </w:rPr>
      </w:pPr>
      <w:r>
        <w:rPr>
          <w:rFonts w:ascii="Century Gothic" w:hAnsi="Century Gothic"/>
          <w:sz w:val="22"/>
          <w:szCs w:val="22"/>
        </w:rPr>
        <w:t xml:space="preserve">Il était également envisagé dans le </w:t>
      </w:r>
      <w:proofErr w:type="spellStart"/>
      <w:r>
        <w:rPr>
          <w:rFonts w:ascii="Century Gothic" w:hAnsi="Century Gothic"/>
          <w:sz w:val="22"/>
          <w:szCs w:val="22"/>
        </w:rPr>
        <w:t>docob</w:t>
      </w:r>
      <w:proofErr w:type="spellEnd"/>
      <w:r>
        <w:rPr>
          <w:rFonts w:ascii="Century Gothic" w:hAnsi="Century Gothic"/>
          <w:sz w:val="22"/>
          <w:szCs w:val="22"/>
        </w:rPr>
        <w:t xml:space="preserve"> de communiquer sur les espèces invasives ; nous verrons plus loin les propositions faite</w:t>
      </w:r>
      <w:r w:rsidR="00C765D3">
        <w:rPr>
          <w:rFonts w:ascii="Century Gothic" w:hAnsi="Century Gothic"/>
          <w:sz w:val="22"/>
          <w:szCs w:val="22"/>
        </w:rPr>
        <w:t>s</w:t>
      </w:r>
      <w:r>
        <w:rPr>
          <w:rFonts w:ascii="Century Gothic" w:hAnsi="Century Gothic"/>
          <w:sz w:val="22"/>
          <w:szCs w:val="22"/>
        </w:rPr>
        <w:t xml:space="preserve"> pour le court terme. Dans l’immédiat, une base a été constituée</w:t>
      </w:r>
      <w:r w:rsidR="00200F57">
        <w:rPr>
          <w:rFonts w:ascii="Century Gothic" w:hAnsi="Century Gothic"/>
          <w:sz w:val="22"/>
          <w:szCs w:val="22"/>
        </w:rPr>
        <w:t xml:space="preserve">, nous en présentons un extrait ci-après. Le travail a été fait conjointement avec les collègues girondins chargés de </w:t>
      </w:r>
      <w:proofErr w:type="spellStart"/>
      <w:r w:rsidR="00200F57">
        <w:rPr>
          <w:rFonts w:ascii="Century Gothic" w:hAnsi="Century Gothic"/>
          <w:sz w:val="22"/>
          <w:szCs w:val="22"/>
        </w:rPr>
        <w:t>Natura</w:t>
      </w:r>
      <w:proofErr w:type="spellEnd"/>
      <w:r w:rsidR="00200F57">
        <w:rPr>
          <w:rFonts w:ascii="Century Gothic" w:hAnsi="Century Gothic"/>
          <w:sz w:val="22"/>
          <w:szCs w:val="22"/>
        </w:rPr>
        <w:t xml:space="preserve"> 2000, avec comme objectif d’aboutir à une liste stabilisée au niveau aquitain. Le Conservatoire botanique participe également à la démarche. Une soixantaine d’espèces sont répertoriées.</w:t>
      </w:r>
    </w:p>
    <w:p w:rsidR="00200F57" w:rsidRDefault="00200F57" w:rsidP="00145D96">
      <w:pPr>
        <w:pStyle w:val="NormalWeb"/>
        <w:spacing w:before="0" w:after="0"/>
        <w:jc w:val="both"/>
        <w:rPr>
          <w:noProof/>
          <w:lang w:eastAsia="fr-FR"/>
        </w:rPr>
      </w:pPr>
    </w:p>
    <w:p w:rsidR="00200F57" w:rsidRDefault="00200F57" w:rsidP="002A65C9">
      <w:pPr>
        <w:pStyle w:val="NormalWeb"/>
        <w:spacing w:before="0" w:after="0"/>
        <w:jc w:val="right"/>
        <w:rPr>
          <w:rFonts w:ascii="Century Gothic" w:hAnsi="Century Gothic"/>
          <w:sz w:val="22"/>
          <w:szCs w:val="22"/>
        </w:rPr>
      </w:pPr>
      <w:r>
        <w:rPr>
          <w:noProof/>
          <w:lang w:eastAsia="fr-FR"/>
        </w:rPr>
        <w:drawing>
          <wp:inline distT="0" distB="0" distL="0" distR="0" wp14:anchorId="32E690C1" wp14:editId="524C1B59">
            <wp:extent cx="6355080" cy="3624250"/>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screen">
                      <a:extLst>
                        <a:ext uri="{28A0092B-C50C-407E-A947-70E740481C1C}">
                          <a14:useLocalDpi xmlns:a14="http://schemas.microsoft.com/office/drawing/2010/main"/>
                        </a:ext>
                      </a:extLst>
                    </a:blip>
                    <a:srcRect t="23278" r="3783" b="8135"/>
                    <a:stretch/>
                  </pic:blipFill>
                  <pic:spPr bwMode="auto">
                    <a:xfrm>
                      <a:off x="0" y="0"/>
                      <a:ext cx="6356591" cy="3625112"/>
                    </a:xfrm>
                    <a:prstGeom prst="rect">
                      <a:avLst/>
                    </a:prstGeom>
                    <a:ln>
                      <a:noFill/>
                    </a:ln>
                    <a:extLst>
                      <a:ext uri="{53640926-AAD7-44D8-BBD7-CCE9431645EC}">
                        <a14:shadowObscured xmlns:a14="http://schemas.microsoft.com/office/drawing/2010/main"/>
                      </a:ext>
                    </a:extLst>
                  </pic:spPr>
                </pic:pic>
              </a:graphicData>
            </a:graphic>
          </wp:inline>
        </w:drawing>
      </w:r>
    </w:p>
    <w:p w:rsidR="00200F57" w:rsidRDefault="00200F57" w:rsidP="00145D96">
      <w:pPr>
        <w:pStyle w:val="NormalWeb"/>
        <w:spacing w:before="0" w:after="0"/>
        <w:jc w:val="both"/>
        <w:rPr>
          <w:rFonts w:ascii="Century Gothic" w:hAnsi="Century Gothic"/>
          <w:sz w:val="22"/>
          <w:szCs w:val="22"/>
        </w:rPr>
      </w:pPr>
    </w:p>
    <w:p w:rsidR="00200F57" w:rsidRDefault="00B45B1F" w:rsidP="008645D2">
      <w:pPr>
        <w:pStyle w:val="s-chapitre111"/>
      </w:pPr>
      <w:bookmarkStart w:id="15" w:name="_Toc337642202"/>
      <w:r>
        <w:t>223) Les outils de suivis</w:t>
      </w:r>
      <w:bookmarkEnd w:id="15"/>
    </w:p>
    <w:p w:rsidR="00B45B1F" w:rsidRDefault="00B45B1F" w:rsidP="00145D96">
      <w:pPr>
        <w:pStyle w:val="NormalWeb"/>
        <w:spacing w:before="0" w:after="0"/>
        <w:jc w:val="both"/>
        <w:rPr>
          <w:rFonts w:ascii="Century Gothic" w:hAnsi="Century Gothic"/>
          <w:sz w:val="22"/>
          <w:szCs w:val="22"/>
        </w:rPr>
      </w:pPr>
    </w:p>
    <w:p w:rsidR="00B45B1F" w:rsidRDefault="00B45B1F" w:rsidP="00145D96">
      <w:pPr>
        <w:pStyle w:val="NormalWeb"/>
        <w:spacing w:before="0" w:after="0"/>
        <w:jc w:val="both"/>
        <w:rPr>
          <w:rFonts w:ascii="Century Gothic" w:hAnsi="Century Gothic"/>
          <w:sz w:val="22"/>
          <w:szCs w:val="22"/>
        </w:rPr>
      </w:pPr>
      <w:r>
        <w:rPr>
          <w:rFonts w:ascii="Century Gothic" w:hAnsi="Century Gothic"/>
          <w:sz w:val="22"/>
          <w:szCs w:val="22"/>
        </w:rPr>
        <w:t>Concernant les suivis de l’état de conservation des habitats naturels, il a été convenu qu’ils sont réalisés à « dire d’expert », dans l’attente de la mise au point d’un outil adapté aux milieux mobiles. L’OCA devrait prochainement s’impliquer dans cette démarche, ce qui permettra une approche beaucoup plus cohérente, et harmonisée au niveau du littoral aquitain.</w:t>
      </w:r>
    </w:p>
    <w:p w:rsidR="007B7CE5" w:rsidRDefault="007B7CE5" w:rsidP="00145D96">
      <w:pPr>
        <w:pStyle w:val="NormalWeb"/>
        <w:spacing w:before="0" w:after="0"/>
        <w:jc w:val="both"/>
        <w:rPr>
          <w:rFonts w:ascii="Century Gothic" w:hAnsi="Century Gothic"/>
          <w:sz w:val="22"/>
          <w:szCs w:val="22"/>
        </w:rPr>
      </w:pPr>
    </w:p>
    <w:p w:rsidR="007B7CE5" w:rsidRDefault="007B7CE5" w:rsidP="007B7CE5">
      <w:pPr>
        <w:pStyle w:val="s-chapitre111"/>
      </w:pPr>
      <w:r>
        <w:t>224) Diagnostic socio-économique</w:t>
      </w:r>
    </w:p>
    <w:p w:rsidR="007B7CE5" w:rsidRDefault="007B7CE5" w:rsidP="00145D96">
      <w:pPr>
        <w:pStyle w:val="NormalWeb"/>
        <w:spacing w:before="0" w:after="0"/>
        <w:jc w:val="both"/>
        <w:rPr>
          <w:rFonts w:ascii="Century Gothic" w:hAnsi="Century Gothic"/>
          <w:sz w:val="22"/>
          <w:szCs w:val="22"/>
        </w:rPr>
      </w:pPr>
    </w:p>
    <w:p w:rsidR="00B45B1F" w:rsidRDefault="007B7CE5" w:rsidP="00145D96">
      <w:pPr>
        <w:pStyle w:val="NormalWeb"/>
        <w:spacing w:before="0" w:after="0"/>
        <w:jc w:val="both"/>
        <w:rPr>
          <w:rFonts w:ascii="Century Gothic" w:hAnsi="Century Gothic"/>
          <w:sz w:val="22"/>
          <w:szCs w:val="22"/>
        </w:rPr>
      </w:pPr>
      <w:r>
        <w:rPr>
          <w:rFonts w:ascii="Century Gothic" w:hAnsi="Century Gothic"/>
          <w:sz w:val="22"/>
          <w:szCs w:val="22"/>
        </w:rPr>
        <w:t xml:space="preserve">Nous </w:t>
      </w:r>
      <w:r w:rsidR="0086249B">
        <w:rPr>
          <w:rFonts w:ascii="Century Gothic" w:hAnsi="Century Gothic"/>
          <w:sz w:val="22"/>
          <w:szCs w:val="22"/>
        </w:rPr>
        <w:t>avons</w:t>
      </w:r>
      <w:r>
        <w:rPr>
          <w:rFonts w:ascii="Century Gothic" w:hAnsi="Century Gothic"/>
          <w:sz w:val="22"/>
          <w:szCs w:val="22"/>
        </w:rPr>
        <w:t xml:space="preserve"> réalisé un diagnostic socio-économique, s’appuyant </w:t>
      </w:r>
      <w:proofErr w:type="spellStart"/>
      <w:r>
        <w:rPr>
          <w:rFonts w:ascii="Century Gothic" w:hAnsi="Century Gothic"/>
          <w:sz w:val="22"/>
          <w:szCs w:val="22"/>
        </w:rPr>
        <w:t>notyamment</w:t>
      </w:r>
      <w:proofErr w:type="spellEnd"/>
      <w:r>
        <w:rPr>
          <w:rFonts w:ascii="Century Gothic" w:hAnsi="Century Gothic"/>
          <w:sz w:val="22"/>
          <w:szCs w:val="22"/>
        </w:rPr>
        <w:t xml:space="preserve"> sur les EPCI et les collectivités. La référence de ce rapport (provisoire) est la suivante :</w:t>
      </w:r>
    </w:p>
    <w:p w:rsidR="0086249B" w:rsidRDefault="0086249B" w:rsidP="00145D96">
      <w:pPr>
        <w:pStyle w:val="NormalWeb"/>
        <w:spacing w:before="0" w:after="0"/>
        <w:jc w:val="both"/>
        <w:rPr>
          <w:rFonts w:ascii="Century Gothic" w:hAnsi="Century Gothic"/>
          <w:sz w:val="22"/>
          <w:szCs w:val="22"/>
        </w:rPr>
      </w:pPr>
    </w:p>
    <w:p w:rsidR="007B7CE5" w:rsidRDefault="0086249B" w:rsidP="0086249B">
      <w:pPr>
        <w:pStyle w:val="NormalWeb"/>
        <w:shd w:val="clear" w:color="auto" w:fill="EAF1DD" w:themeFill="accent3" w:themeFillTint="33"/>
        <w:spacing w:before="0" w:after="0"/>
        <w:jc w:val="both"/>
        <w:rPr>
          <w:rFonts w:ascii="Century Gothic" w:hAnsi="Century Gothic"/>
          <w:sz w:val="22"/>
          <w:szCs w:val="22"/>
        </w:rPr>
      </w:pPr>
      <w:r>
        <w:rPr>
          <w:rFonts w:ascii="Century Gothic" w:hAnsi="Century Gothic"/>
          <w:sz w:val="22"/>
          <w:szCs w:val="22"/>
        </w:rPr>
        <w:t xml:space="preserve">GRANEREAU G. (2012). </w:t>
      </w:r>
      <w:r w:rsidRPr="0086249B">
        <w:rPr>
          <w:rFonts w:ascii="Century Gothic" w:hAnsi="Century Gothic"/>
          <w:i/>
          <w:sz w:val="22"/>
          <w:szCs w:val="22"/>
        </w:rPr>
        <w:t>Synthèse des données socio-économiques</w:t>
      </w:r>
      <w:r>
        <w:rPr>
          <w:rFonts w:ascii="Century Gothic" w:hAnsi="Century Gothic"/>
          <w:sz w:val="22"/>
          <w:szCs w:val="22"/>
        </w:rPr>
        <w:t>. Rapport ONF (Agence LNA, BET). 15 p.</w:t>
      </w:r>
    </w:p>
    <w:p w:rsidR="007B7CE5" w:rsidRDefault="007B7CE5" w:rsidP="00145D96">
      <w:pPr>
        <w:pStyle w:val="NormalWeb"/>
        <w:spacing w:before="0" w:after="0"/>
        <w:jc w:val="both"/>
        <w:rPr>
          <w:rFonts w:ascii="Century Gothic" w:hAnsi="Century Gothic"/>
          <w:sz w:val="22"/>
          <w:szCs w:val="22"/>
        </w:rPr>
      </w:pPr>
    </w:p>
    <w:p w:rsidR="007B7CE5" w:rsidRDefault="007B7CE5" w:rsidP="00145D96">
      <w:pPr>
        <w:pStyle w:val="NormalWeb"/>
        <w:spacing w:before="0" w:after="0"/>
        <w:jc w:val="both"/>
        <w:rPr>
          <w:rFonts w:ascii="Century Gothic" w:hAnsi="Century Gothic"/>
          <w:sz w:val="22"/>
          <w:szCs w:val="22"/>
        </w:rPr>
      </w:pPr>
      <w:r>
        <w:rPr>
          <w:rFonts w:ascii="Century Gothic" w:hAnsi="Century Gothic"/>
          <w:sz w:val="22"/>
          <w:szCs w:val="22"/>
        </w:rPr>
        <w:t>Nous portons ici l’intégralité de la conclusion du diagnostic :</w:t>
      </w:r>
    </w:p>
    <w:p w:rsidR="007B7CE5" w:rsidRDefault="007B7CE5" w:rsidP="00145D96">
      <w:pPr>
        <w:pStyle w:val="NormalWeb"/>
        <w:spacing w:before="0" w:after="0"/>
        <w:jc w:val="both"/>
        <w:rPr>
          <w:rFonts w:ascii="Century Gothic" w:hAnsi="Century Gothic"/>
          <w:sz w:val="22"/>
          <w:szCs w:val="22"/>
        </w:rPr>
      </w:pPr>
    </w:p>
    <w:p w:rsidR="007B7CE5" w:rsidRPr="007B7CE5" w:rsidRDefault="007B7CE5" w:rsidP="0086249B">
      <w:pPr>
        <w:shd w:val="clear" w:color="auto" w:fill="EAF1DD" w:themeFill="accent3" w:themeFillTint="33"/>
        <w:suppressAutoHyphens w:val="0"/>
        <w:ind w:left="426" w:right="543"/>
        <w:jc w:val="both"/>
        <w:rPr>
          <w:rFonts w:ascii="Century Gothic" w:eastAsiaTheme="minorHAnsi" w:hAnsi="Century Gothic" w:cstheme="minorBidi"/>
          <w:sz w:val="20"/>
          <w:szCs w:val="20"/>
          <w:lang w:eastAsia="en-US"/>
        </w:rPr>
      </w:pPr>
      <w:r w:rsidRPr="007B7CE5">
        <w:rPr>
          <w:rFonts w:ascii="Century Gothic" w:eastAsiaTheme="minorHAnsi" w:hAnsi="Century Gothic" w:cstheme="minorBidi"/>
          <w:sz w:val="20"/>
          <w:szCs w:val="20"/>
          <w:lang w:eastAsia="en-US"/>
        </w:rPr>
        <w:t>Nous pouvons tirer quelques enseignements que nous devrons intégrer à nos réflexions pour la révision des documents d’objectifs.</w:t>
      </w:r>
    </w:p>
    <w:p w:rsidR="007B7CE5" w:rsidRPr="007B7CE5" w:rsidRDefault="007B7CE5" w:rsidP="0086249B">
      <w:pPr>
        <w:shd w:val="clear" w:color="auto" w:fill="EAF1DD" w:themeFill="accent3" w:themeFillTint="33"/>
        <w:suppressAutoHyphens w:val="0"/>
        <w:ind w:left="426" w:right="543"/>
        <w:jc w:val="both"/>
        <w:rPr>
          <w:rFonts w:ascii="Century Gothic" w:eastAsiaTheme="minorHAnsi" w:hAnsi="Century Gothic" w:cstheme="minorBidi"/>
          <w:sz w:val="20"/>
          <w:szCs w:val="20"/>
          <w:lang w:eastAsia="en-US"/>
        </w:rPr>
      </w:pPr>
      <w:r w:rsidRPr="007B7CE5">
        <w:rPr>
          <w:rFonts w:ascii="Century Gothic" w:eastAsiaTheme="minorHAnsi" w:hAnsi="Century Gothic" w:cstheme="minorBidi"/>
          <w:sz w:val="20"/>
          <w:szCs w:val="20"/>
          <w:lang w:eastAsia="en-US"/>
        </w:rPr>
        <w:lastRenderedPageBreak/>
        <w:t xml:space="preserve">En premier lieu, les personnes contactées souhaitent toutes avoir les informations sur les réunions, même si elles ne peuvent pas participer physiquement. Elles seront à même d’apporter des remarques sur les sujets qui les concernent. À noter qu’il est souhaité qu’un délai plus important soit respecté entre l’envoi de l’invitation et la date de la réunion. </w:t>
      </w:r>
    </w:p>
    <w:p w:rsidR="007B7CE5" w:rsidRPr="007B7CE5" w:rsidRDefault="007B7CE5" w:rsidP="0086249B">
      <w:pPr>
        <w:shd w:val="clear" w:color="auto" w:fill="EAF1DD" w:themeFill="accent3" w:themeFillTint="33"/>
        <w:suppressAutoHyphens w:val="0"/>
        <w:ind w:left="426" w:right="543"/>
        <w:jc w:val="both"/>
        <w:rPr>
          <w:rFonts w:ascii="Century Gothic" w:eastAsiaTheme="minorHAnsi" w:hAnsi="Century Gothic" w:cstheme="minorBidi"/>
          <w:sz w:val="20"/>
          <w:szCs w:val="20"/>
          <w:lang w:eastAsia="en-US"/>
        </w:rPr>
      </w:pPr>
      <w:r w:rsidRPr="007B7CE5">
        <w:rPr>
          <w:rFonts w:ascii="Century Gothic" w:eastAsiaTheme="minorHAnsi" w:hAnsi="Century Gothic" w:cstheme="minorBidi"/>
          <w:sz w:val="20"/>
          <w:szCs w:val="20"/>
          <w:lang w:eastAsia="en-US"/>
        </w:rPr>
        <w:t xml:space="preserve">Plus généralement la perception de la démarche </w:t>
      </w:r>
      <w:proofErr w:type="spellStart"/>
      <w:r w:rsidRPr="007B7CE5">
        <w:rPr>
          <w:rFonts w:ascii="Century Gothic" w:eastAsiaTheme="minorHAnsi" w:hAnsi="Century Gothic" w:cstheme="minorBidi"/>
          <w:sz w:val="20"/>
          <w:szCs w:val="20"/>
          <w:lang w:eastAsia="en-US"/>
        </w:rPr>
        <w:t>Natura</w:t>
      </w:r>
      <w:proofErr w:type="spellEnd"/>
      <w:r w:rsidRPr="007B7CE5">
        <w:rPr>
          <w:rFonts w:ascii="Century Gothic" w:eastAsiaTheme="minorHAnsi" w:hAnsi="Century Gothic" w:cstheme="minorBidi"/>
          <w:sz w:val="20"/>
          <w:szCs w:val="20"/>
          <w:lang w:eastAsia="en-US"/>
        </w:rPr>
        <w:t xml:space="preserve"> 2000 pose aujourd’hui un autre problème, lié à la non-acceptation des nouvelles « réglementations », alors que la mise en place du réseau </w:t>
      </w:r>
      <w:proofErr w:type="spellStart"/>
      <w:r w:rsidRPr="007B7CE5">
        <w:rPr>
          <w:rFonts w:ascii="Century Gothic" w:eastAsiaTheme="minorHAnsi" w:hAnsi="Century Gothic" w:cstheme="minorBidi"/>
          <w:sz w:val="20"/>
          <w:szCs w:val="20"/>
          <w:lang w:eastAsia="en-US"/>
        </w:rPr>
        <w:t>Natura</w:t>
      </w:r>
      <w:proofErr w:type="spellEnd"/>
      <w:r w:rsidRPr="007B7CE5">
        <w:rPr>
          <w:rFonts w:ascii="Century Gothic" w:eastAsiaTheme="minorHAnsi" w:hAnsi="Century Gothic" w:cstheme="minorBidi"/>
          <w:sz w:val="20"/>
          <w:szCs w:val="20"/>
          <w:lang w:eastAsia="en-US"/>
        </w:rPr>
        <w:t xml:space="preserve"> 2000 s’était accompagnée de discours « rassurants » à cet égard. Alors qu’initialement, les griefs portaient sur le risque de ne plus pouvoir mener d’activités dans les sites </w:t>
      </w:r>
      <w:proofErr w:type="spellStart"/>
      <w:r w:rsidRPr="007B7CE5">
        <w:rPr>
          <w:rFonts w:ascii="Century Gothic" w:eastAsiaTheme="minorHAnsi" w:hAnsi="Century Gothic" w:cstheme="minorBidi"/>
          <w:sz w:val="20"/>
          <w:szCs w:val="20"/>
          <w:lang w:eastAsia="en-US"/>
        </w:rPr>
        <w:t>Natura</w:t>
      </w:r>
      <w:proofErr w:type="spellEnd"/>
      <w:r w:rsidRPr="007B7CE5">
        <w:rPr>
          <w:rFonts w:ascii="Century Gothic" w:eastAsiaTheme="minorHAnsi" w:hAnsi="Century Gothic" w:cstheme="minorBidi"/>
          <w:sz w:val="20"/>
          <w:szCs w:val="20"/>
          <w:lang w:eastAsia="en-US"/>
        </w:rPr>
        <w:t xml:space="preserve"> 2000, aujourd’hui, le ressenti porte sur la crainte que l’on aura des difficultés à mettre en œuvre au sein des sites </w:t>
      </w:r>
      <w:proofErr w:type="spellStart"/>
      <w:r w:rsidRPr="007B7CE5">
        <w:rPr>
          <w:rFonts w:ascii="Century Gothic" w:eastAsiaTheme="minorHAnsi" w:hAnsi="Century Gothic" w:cstheme="minorBidi"/>
          <w:sz w:val="20"/>
          <w:szCs w:val="20"/>
          <w:lang w:eastAsia="en-US"/>
        </w:rPr>
        <w:t>Natura</w:t>
      </w:r>
      <w:proofErr w:type="spellEnd"/>
      <w:r w:rsidRPr="007B7CE5">
        <w:rPr>
          <w:rFonts w:ascii="Century Gothic" w:eastAsiaTheme="minorHAnsi" w:hAnsi="Century Gothic" w:cstheme="minorBidi"/>
          <w:sz w:val="20"/>
          <w:szCs w:val="20"/>
          <w:lang w:eastAsia="en-US"/>
        </w:rPr>
        <w:t xml:space="preserve"> 2000, des politiques environnementales cohérentes au niveau des territoires. </w:t>
      </w:r>
    </w:p>
    <w:p w:rsidR="007B7CE5" w:rsidRPr="007B7CE5" w:rsidRDefault="007B7CE5" w:rsidP="0086249B">
      <w:pPr>
        <w:shd w:val="clear" w:color="auto" w:fill="EAF1DD" w:themeFill="accent3" w:themeFillTint="33"/>
        <w:suppressAutoHyphens w:val="0"/>
        <w:ind w:left="426" w:right="543"/>
        <w:jc w:val="both"/>
        <w:rPr>
          <w:rFonts w:ascii="Century Gothic" w:eastAsiaTheme="minorHAnsi" w:hAnsi="Century Gothic" w:cstheme="minorBidi"/>
          <w:sz w:val="20"/>
          <w:szCs w:val="20"/>
          <w:lang w:eastAsia="en-US"/>
        </w:rPr>
      </w:pPr>
      <w:r w:rsidRPr="007B7CE5">
        <w:rPr>
          <w:rFonts w:ascii="Century Gothic" w:eastAsiaTheme="minorHAnsi" w:hAnsi="Century Gothic" w:cstheme="minorBidi"/>
          <w:sz w:val="20"/>
          <w:szCs w:val="20"/>
          <w:lang w:eastAsia="en-US"/>
        </w:rPr>
        <w:t xml:space="preserve">La démarche </w:t>
      </w:r>
      <w:proofErr w:type="spellStart"/>
      <w:r w:rsidRPr="007B7CE5">
        <w:rPr>
          <w:rFonts w:ascii="Century Gothic" w:eastAsiaTheme="minorHAnsi" w:hAnsi="Century Gothic" w:cstheme="minorBidi"/>
          <w:sz w:val="20"/>
          <w:szCs w:val="20"/>
          <w:lang w:eastAsia="en-US"/>
        </w:rPr>
        <w:t>Natura</w:t>
      </w:r>
      <w:proofErr w:type="spellEnd"/>
      <w:r w:rsidRPr="007B7CE5">
        <w:rPr>
          <w:rFonts w:ascii="Century Gothic" w:eastAsiaTheme="minorHAnsi" w:hAnsi="Century Gothic" w:cstheme="minorBidi"/>
          <w:sz w:val="20"/>
          <w:szCs w:val="20"/>
          <w:lang w:eastAsia="en-US"/>
        </w:rPr>
        <w:t xml:space="preserve"> 2000 a permis – c’est incontestable – de développer des actions concertées d’aménagement du territoire (même si elles sont insuffisantes), et apporte une labellisation aux sites, ce qui est important notamment pour le tourisme, mais aussi peut-être pour la prise de conscience des enjeux des sites.</w:t>
      </w:r>
    </w:p>
    <w:p w:rsidR="007B7CE5" w:rsidRPr="007B7CE5" w:rsidRDefault="007B7CE5" w:rsidP="0086249B">
      <w:pPr>
        <w:shd w:val="clear" w:color="auto" w:fill="EAF1DD" w:themeFill="accent3" w:themeFillTint="33"/>
        <w:suppressAutoHyphens w:val="0"/>
        <w:ind w:left="426" w:right="543"/>
        <w:jc w:val="both"/>
        <w:rPr>
          <w:rFonts w:ascii="Century Gothic" w:eastAsiaTheme="minorHAnsi" w:hAnsi="Century Gothic" w:cstheme="minorBidi"/>
          <w:sz w:val="20"/>
          <w:szCs w:val="20"/>
          <w:lang w:eastAsia="en-US"/>
        </w:rPr>
      </w:pPr>
      <w:r w:rsidRPr="007B7CE5">
        <w:rPr>
          <w:rFonts w:ascii="Century Gothic" w:eastAsiaTheme="minorHAnsi" w:hAnsi="Century Gothic" w:cstheme="minorBidi"/>
          <w:sz w:val="20"/>
          <w:szCs w:val="20"/>
          <w:lang w:eastAsia="en-US"/>
        </w:rPr>
        <w:t>Ceci étant, la communication au sens large reste l’enfant pauvre de la démarche : peu ou pas de remontées sur la vie des sites, les enjeux notamment apparaissent comme « confidentiels ». De même, l’information locale, mais aussi plus large (département) est déficitaire. Sur le terrain, la solution des sentiers pédagogiques apparaît comme un volet à développer en priorité.</w:t>
      </w:r>
    </w:p>
    <w:p w:rsidR="007B7CE5" w:rsidRPr="007B7CE5" w:rsidRDefault="007B7CE5" w:rsidP="0086249B">
      <w:pPr>
        <w:shd w:val="clear" w:color="auto" w:fill="EAF1DD" w:themeFill="accent3" w:themeFillTint="33"/>
        <w:suppressAutoHyphens w:val="0"/>
        <w:ind w:left="426" w:right="543"/>
        <w:jc w:val="both"/>
        <w:rPr>
          <w:rFonts w:ascii="Century Gothic" w:eastAsiaTheme="minorHAnsi" w:hAnsi="Century Gothic" w:cstheme="minorBidi"/>
          <w:sz w:val="20"/>
          <w:szCs w:val="20"/>
          <w:lang w:eastAsia="en-US"/>
        </w:rPr>
      </w:pPr>
      <w:r w:rsidRPr="007B7CE5">
        <w:rPr>
          <w:rFonts w:ascii="Century Gothic" w:eastAsiaTheme="minorHAnsi" w:hAnsi="Century Gothic" w:cstheme="minorBidi"/>
          <w:sz w:val="20"/>
          <w:szCs w:val="20"/>
          <w:lang w:eastAsia="en-US"/>
        </w:rPr>
        <w:t xml:space="preserve">La question de l’accès aux chartes </w:t>
      </w:r>
      <w:proofErr w:type="spellStart"/>
      <w:r w:rsidRPr="007B7CE5">
        <w:rPr>
          <w:rFonts w:ascii="Century Gothic" w:eastAsiaTheme="minorHAnsi" w:hAnsi="Century Gothic" w:cstheme="minorBidi"/>
          <w:sz w:val="20"/>
          <w:szCs w:val="20"/>
          <w:lang w:eastAsia="en-US"/>
        </w:rPr>
        <w:t>Natura</w:t>
      </w:r>
      <w:proofErr w:type="spellEnd"/>
      <w:r w:rsidRPr="007B7CE5">
        <w:rPr>
          <w:rFonts w:ascii="Century Gothic" w:eastAsiaTheme="minorHAnsi" w:hAnsi="Century Gothic" w:cstheme="minorBidi"/>
          <w:sz w:val="20"/>
          <w:szCs w:val="20"/>
          <w:lang w:eastAsia="en-US"/>
        </w:rPr>
        <w:t xml:space="preserve"> 2000 doit être éludée ; car les EPCI et autres structures (qui ne sont pas nécessairement des ayant-droits directs), sont intéressés par la signature des chartes.</w:t>
      </w:r>
    </w:p>
    <w:p w:rsidR="007B7CE5" w:rsidRPr="007B7CE5" w:rsidRDefault="007B7CE5" w:rsidP="0086249B">
      <w:pPr>
        <w:shd w:val="clear" w:color="auto" w:fill="EAF1DD" w:themeFill="accent3" w:themeFillTint="33"/>
        <w:suppressAutoHyphens w:val="0"/>
        <w:ind w:left="426" w:right="543"/>
        <w:jc w:val="both"/>
        <w:rPr>
          <w:rFonts w:ascii="Century Gothic" w:eastAsiaTheme="minorHAnsi" w:hAnsi="Century Gothic" w:cstheme="minorBidi"/>
          <w:sz w:val="20"/>
          <w:szCs w:val="20"/>
          <w:lang w:eastAsia="en-US"/>
        </w:rPr>
      </w:pPr>
      <w:r w:rsidRPr="007B7CE5">
        <w:rPr>
          <w:rFonts w:ascii="Century Gothic" w:eastAsiaTheme="minorHAnsi" w:hAnsi="Century Gothic" w:cstheme="minorBidi"/>
          <w:sz w:val="20"/>
          <w:szCs w:val="20"/>
          <w:lang w:eastAsia="en-US"/>
        </w:rPr>
        <w:t>Il est important de communiquer également sur certains aspects techniques, comme les espèces invasives, le nettoyage des plages, etc.</w:t>
      </w:r>
    </w:p>
    <w:p w:rsidR="007B7CE5" w:rsidRPr="007B7CE5" w:rsidRDefault="007B7CE5" w:rsidP="0086249B">
      <w:pPr>
        <w:shd w:val="clear" w:color="auto" w:fill="EAF1DD" w:themeFill="accent3" w:themeFillTint="33"/>
        <w:suppressAutoHyphens w:val="0"/>
        <w:ind w:left="426" w:right="543"/>
        <w:jc w:val="both"/>
        <w:rPr>
          <w:rFonts w:ascii="Century Gothic" w:eastAsiaTheme="minorHAnsi" w:hAnsi="Century Gothic" w:cstheme="minorBidi"/>
          <w:sz w:val="20"/>
          <w:szCs w:val="20"/>
          <w:lang w:eastAsia="en-US"/>
        </w:rPr>
      </w:pPr>
      <w:r w:rsidRPr="007B7CE5">
        <w:rPr>
          <w:rFonts w:ascii="Century Gothic" w:eastAsiaTheme="minorHAnsi" w:hAnsi="Century Gothic" w:cstheme="minorBidi"/>
          <w:sz w:val="20"/>
          <w:szCs w:val="20"/>
          <w:lang w:eastAsia="en-US"/>
        </w:rPr>
        <w:t xml:space="preserve">Pour les espèces invasives, le </w:t>
      </w:r>
      <w:proofErr w:type="spellStart"/>
      <w:r w:rsidRPr="007B7CE5">
        <w:rPr>
          <w:rFonts w:ascii="Century Gothic" w:eastAsiaTheme="minorHAnsi" w:hAnsi="Century Gothic" w:cstheme="minorBidi"/>
          <w:sz w:val="20"/>
          <w:szCs w:val="20"/>
          <w:lang w:eastAsia="en-US"/>
        </w:rPr>
        <w:t>Docob</w:t>
      </w:r>
      <w:proofErr w:type="spellEnd"/>
      <w:r w:rsidRPr="007B7CE5">
        <w:rPr>
          <w:rFonts w:ascii="Century Gothic" w:eastAsiaTheme="minorHAnsi" w:hAnsi="Century Gothic" w:cstheme="minorBidi"/>
          <w:sz w:val="20"/>
          <w:szCs w:val="20"/>
          <w:lang w:eastAsia="en-US"/>
        </w:rPr>
        <w:t xml:space="preserve"> prévoir d’engager une démarche de signalement, ce qui a en pratique débuté. Mais il faudra aller plus loin, et envisager notamment la mise en place de réunions d’information destinées en particulier aux services techniques. La réalisation d’un guide sur les espèces invasive a commencé, il conviendra de la faire aboutir en 2013.</w:t>
      </w:r>
    </w:p>
    <w:p w:rsidR="007B7CE5" w:rsidRPr="007B7CE5" w:rsidRDefault="007B7CE5" w:rsidP="0086249B">
      <w:pPr>
        <w:shd w:val="clear" w:color="auto" w:fill="EAF1DD" w:themeFill="accent3" w:themeFillTint="33"/>
        <w:suppressAutoHyphens w:val="0"/>
        <w:ind w:left="426" w:right="543"/>
        <w:jc w:val="both"/>
        <w:rPr>
          <w:rFonts w:ascii="Century Gothic" w:eastAsiaTheme="minorHAnsi" w:hAnsi="Century Gothic" w:cstheme="minorBidi"/>
          <w:sz w:val="20"/>
          <w:szCs w:val="20"/>
          <w:lang w:eastAsia="en-US"/>
        </w:rPr>
      </w:pPr>
      <w:r w:rsidRPr="007B7CE5">
        <w:rPr>
          <w:rFonts w:ascii="Century Gothic" w:eastAsiaTheme="minorHAnsi" w:hAnsi="Century Gothic" w:cstheme="minorBidi"/>
          <w:sz w:val="20"/>
          <w:szCs w:val="20"/>
          <w:lang w:eastAsia="en-US"/>
        </w:rPr>
        <w:t xml:space="preserve">Concernant le nettoyage des plages, l’impact du nettoyage mécanique sur les écosystèmes commence à être mieux connu ; néanmoins, cela n’empêche pas de maintenir le criblage systématique à hauteur des plages surveillées, sans cahier des charges pour en limiter l’impact. Les élus et des responsables du tourisme craignent de perdre du public si les plages ne sont plus nettoyées systématiquement (on notera qu’en Gironde, il n’y a plus de nettoyage mécanique systématique, et que cela n’affecte pas la fréquentation touristique…). Ceci étant, il est important d’envisager une communication forte sur le nettoyage manuel sélectif des plages (contrats </w:t>
      </w:r>
      <w:proofErr w:type="spellStart"/>
      <w:r w:rsidRPr="007B7CE5">
        <w:rPr>
          <w:rFonts w:ascii="Century Gothic" w:eastAsiaTheme="minorHAnsi" w:hAnsi="Century Gothic" w:cstheme="minorBidi"/>
          <w:sz w:val="20"/>
          <w:szCs w:val="20"/>
          <w:lang w:eastAsia="en-US"/>
        </w:rPr>
        <w:t>Natura</w:t>
      </w:r>
      <w:proofErr w:type="spellEnd"/>
      <w:r w:rsidRPr="007B7CE5">
        <w:rPr>
          <w:rFonts w:ascii="Century Gothic" w:eastAsiaTheme="minorHAnsi" w:hAnsi="Century Gothic" w:cstheme="minorBidi"/>
          <w:sz w:val="20"/>
          <w:szCs w:val="20"/>
          <w:lang w:eastAsia="en-US"/>
        </w:rPr>
        <w:t xml:space="preserve"> 2000), comportant un volet formation (à destination des personnels intervenant sur les plages, cela peut aussi inclure les Offices de tourisme, les MNS, etc.), et un volet grand public, avec un dépliant et des panneaux installées sur le terrain.</w:t>
      </w:r>
    </w:p>
    <w:p w:rsidR="007B7CE5" w:rsidRPr="007B7CE5" w:rsidRDefault="007B7CE5" w:rsidP="0086249B">
      <w:pPr>
        <w:shd w:val="clear" w:color="auto" w:fill="EAF1DD" w:themeFill="accent3" w:themeFillTint="33"/>
        <w:suppressAutoHyphens w:val="0"/>
        <w:ind w:left="426" w:right="543"/>
        <w:jc w:val="both"/>
        <w:rPr>
          <w:rFonts w:ascii="Century Gothic" w:eastAsiaTheme="minorHAnsi" w:hAnsi="Century Gothic" w:cstheme="minorBidi"/>
          <w:sz w:val="20"/>
          <w:szCs w:val="20"/>
          <w:lang w:eastAsia="en-US"/>
        </w:rPr>
      </w:pPr>
      <w:r w:rsidRPr="007B7CE5">
        <w:rPr>
          <w:rFonts w:ascii="Century Gothic" w:eastAsiaTheme="minorHAnsi" w:hAnsi="Century Gothic" w:cstheme="minorBidi"/>
          <w:sz w:val="20"/>
          <w:szCs w:val="20"/>
          <w:lang w:eastAsia="en-US"/>
        </w:rPr>
        <w:t xml:space="preserve">Comme nous avons pu le voir à travers ces témoignages, le point le plus important repose sur la communication, qui doit être améliorée à tous les niveaux : que ce soit </w:t>
      </w:r>
      <w:proofErr w:type="spellStart"/>
      <w:r w:rsidRPr="007B7CE5">
        <w:rPr>
          <w:rFonts w:ascii="Century Gothic" w:eastAsiaTheme="minorHAnsi" w:hAnsi="Century Gothic" w:cstheme="minorBidi"/>
          <w:sz w:val="20"/>
          <w:szCs w:val="20"/>
          <w:lang w:eastAsia="en-US"/>
        </w:rPr>
        <w:t>Natura</w:t>
      </w:r>
      <w:proofErr w:type="spellEnd"/>
      <w:r w:rsidRPr="007B7CE5">
        <w:rPr>
          <w:rFonts w:ascii="Century Gothic" w:eastAsiaTheme="minorHAnsi" w:hAnsi="Century Gothic" w:cstheme="minorBidi"/>
          <w:sz w:val="20"/>
          <w:szCs w:val="20"/>
          <w:lang w:eastAsia="en-US"/>
        </w:rPr>
        <w:t xml:space="preserve"> 2000 en général, ou la vie des sites, la remontée d’informations les concernant, la signalétique explicative, etc. tout cela doit être pris en compte tant au niveau de l’animation, que dans le cadre de contrats.</w:t>
      </w:r>
    </w:p>
    <w:p w:rsidR="007B7CE5" w:rsidRPr="007B7CE5" w:rsidRDefault="007B7CE5" w:rsidP="0086249B">
      <w:pPr>
        <w:shd w:val="clear" w:color="auto" w:fill="EAF1DD" w:themeFill="accent3" w:themeFillTint="33"/>
        <w:suppressAutoHyphens w:val="0"/>
        <w:ind w:left="426" w:right="543"/>
        <w:jc w:val="both"/>
        <w:rPr>
          <w:rFonts w:ascii="Century Gothic" w:eastAsiaTheme="minorHAnsi" w:hAnsi="Century Gothic" w:cstheme="minorBidi"/>
          <w:sz w:val="20"/>
          <w:szCs w:val="20"/>
          <w:lang w:eastAsia="en-US"/>
        </w:rPr>
      </w:pPr>
      <w:r w:rsidRPr="007B7CE5">
        <w:rPr>
          <w:rFonts w:ascii="Century Gothic" w:eastAsiaTheme="minorHAnsi" w:hAnsi="Century Gothic" w:cstheme="minorBidi"/>
          <w:sz w:val="20"/>
          <w:szCs w:val="20"/>
          <w:lang w:eastAsia="en-US"/>
        </w:rPr>
        <w:t>De plus, la démarche pourra être appuyée par différentes structures, ce qui pourra aussi justifier la recherche de financements spécifiques notamment pour l’aspect pédagogique, auprès des Pays notamment.</w:t>
      </w:r>
    </w:p>
    <w:p w:rsidR="007B7CE5" w:rsidRPr="007B7CE5" w:rsidRDefault="007B7CE5" w:rsidP="0086249B">
      <w:pPr>
        <w:shd w:val="clear" w:color="auto" w:fill="EAF1DD" w:themeFill="accent3" w:themeFillTint="33"/>
        <w:suppressAutoHyphens w:val="0"/>
        <w:ind w:left="426" w:right="543"/>
        <w:jc w:val="both"/>
        <w:rPr>
          <w:rFonts w:ascii="Century Gothic" w:eastAsiaTheme="minorHAnsi" w:hAnsi="Century Gothic" w:cstheme="minorBidi"/>
          <w:sz w:val="20"/>
          <w:szCs w:val="20"/>
          <w:lang w:eastAsia="en-US"/>
        </w:rPr>
      </w:pPr>
      <w:r w:rsidRPr="007B7CE5">
        <w:rPr>
          <w:rFonts w:ascii="Century Gothic" w:eastAsiaTheme="minorHAnsi" w:hAnsi="Century Gothic" w:cstheme="minorBidi"/>
          <w:sz w:val="20"/>
          <w:szCs w:val="20"/>
          <w:lang w:eastAsia="en-US"/>
        </w:rPr>
        <w:lastRenderedPageBreak/>
        <w:t xml:space="preserve">On notera enfin que sur les sites où les actions prévues au </w:t>
      </w:r>
      <w:proofErr w:type="spellStart"/>
      <w:r w:rsidRPr="007B7CE5">
        <w:rPr>
          <w:rFonts w:ascii="Century Gothic" w:eastAsiaTheme="minorHAnsi" w:hAnsi="Century Gothic" w:cstheme="minorBidi"/>
          <w:sz w:val="20"/>
          <w:szCs w:val="20"/>
          <w:lang w:eastAsia="en-US"/>
        </w:rPr>
        <w:t>Docob</w:t>
      </w:r>
      <w:proofErr w:type="spellEnd"/>
      <w:r w:rsidRPr="007B7CE5">
        <w:rPr>
          <w:rFonts w:ascii="Century Gothic" w:eastAsiaTheme="minorHAnsi" w:hAnsi="Century Gothic" w:cstheme="minorBidi"/>
          <w:sz w:val="20"/>
          <w:szCs w:val="20"/>
          <w:lang w:eastAsia="en-US"/>
        </w:rPr>
        <w:t xml:space="preserve"> n’ont pas été engagées, les élus souhaitent que la révision des documents d’objectifs soit l’occasion d’apporter une réponse favorable à la mise en œuvre d’actions de conservation.</w:t>
      </w:r>
    </w:p>
    <w:p w:rsidR="007B7CE5" w:rsidRPr="007B7CE5" w:rsidRDefault="007B7CE5" w:rsidP="0086249B">
      <w:pPr>
        <w:shd w:val="clear" w:color="auto" w:fill="EAF1DD" w:themeFill="accent3" w:themeFillTint="33"/>
        <w:suppressAutoHyphens w:val="0"/>
        <w:ind w:left="426" w:right="543"/>
        <w:jc w:val="both"/>
        <w:rPr>
          <w:rFonts w:ascii="Century Gothic" w:eastAsiaTheme="minorHAnsi" w:hAnsi="Century Gothic" w:cstheme="minorBidi"/>
          <w:sz w:val="20"/>
          <w:szCs w:val="20"/>
          <w:lang w:eastAsia="en-US"/>
        </w:rPr>
      </w:pPr>
      <w:r w:rsidRPr="007B7CE5">
        <w:rPr>
          <w:rFonts w:ascii="Century Gothic" w:eastAsiaTheme="minorHAnsi" w:hAnsi="Century Gothic" w:cstheme="minorBidi"/>
          <w:sz w:val="20"/>
          <w:szCs w:val="20"/>
          <w:lang w:eastAsia="en-US"/>
        </w:rPr>
        <w:t xml:space="preserve">L’enjeu n° 1 des sites </w:t>
      </w:r>
      <w:proofErr w:type="spellStart"/>
      <w:r w:rsidRPr="007B7CE5">
        <w:rPr>
          <w:rFonts w:ascii="Century Gothic" w:eastAsiaTheme="minorHAnsi" w:hAnsi="Century Gothic" w:cstheme="minorBidi"/>
          <w:sz w:val="20"/>
          <w:szCs w:val="20"/>
          <w:lang w:eastAsia="en-US"/>
        </w:rPr>
        <w:t>Natura</w:t>
      </w:r>
      <w:proofErr w:type="spellEnd"/>
      <w:r w:rsidRPr="007B7CE5">
        <w:rPr>
          <w:rFonts w:ascii="Century Gothic" w:eastAsiaTheme="minorHAnsi" w:hAnsi="Century Gothic" w:cstheme="minorBidi"/>
          <w:sz w:val="20"/>
          <w:szCs w:val="20"/>
          <w:lang w:eastAsia="en-US"/>
        </w:rPr>
        <w:t xml:space="preserve"> 2000, c’est bien la préservation de l’existant, par la mise en œuvre de dispositifs adaptées, et d’une communication plus large et transparente. Il faut de plus anticiper sur l’évolution de la démographie sur le littoral, qui demandera de prêter de plus en plus d’attention à ces stratégies de protection et d’information, et qui pourra nécessiter de faire évoluer les équipements existants pour tenir compte de l’accroissement de la population.</w:t>
      </w:r>
    </w:p>
    <w:p w:rsidR="007B7CE5" w:rsidRDefault="007B7CE5" w:rsidP="00145D96">
      <w:pPr>
        <w:pStyle w:val="NormalWeb"/>
        <w:spacing w:before="0" w:after="0"/>
        <w:jc w:val="both"/>
        <w:rPr>
          <w:rFonts w:ascii="Century Gothic" w:hAnsi="Century Gothic"/>
          <w:sz w:val="22"/>
          <w:szCs w:val="22"/>
        </w:rPr>
      </w:pPr>
    </w:p>
    <w:p w:rsidR="00B45B1F" w:rsidRDefault="00BE5627" w:rsidP="008645D2">
      <w:pPr>
        <w:pStyle w:val="chapitre1"/>
      </w:pPr>
      <w:bookmarkStart w:id="16" w:name="_Toc337642203"/>
      <w:r>
        <w:t>Troisième partie : actions envisagées en 2013</w:t>
      </w:r>
      <w:bookmarkEnd w:id="16"/>
    </w:p>
    <w:p w:rsidR="00BE5627" w:rsidRDefault="00BE5627" w:rsidP="00145D96">
      <w:pPr>
        <w:pStyle w:val="NormalWeb"/>
        <w:spacing w:before="0" w:after="0"/>
        <w:jc w:val="both"/>
        <w:rPr>
          <w:rFonts w:ascii="Century Gothic" w:hAnsi="Century Gothic"/>
          <w:sz w:val="22"/>
          <w:szCs w:val="22"/>
        </w:rPr>
      </w:pPr>
    </w:p>
    <w:p w:rsidR="00BE5627" w:rsidRDefault="00BE5627" w:rsidP="008645D2">
      <w:pPr>
        <w:pStyle w:val="s-chapitre11"/>
      </w:pPr>
      <w:bookmarkStart w:id="17" w:name="_Toc337642204"/>
      <w:r>
        <w:t xml:space="preserve">31) Poursuite de la révision des </w:t>
      </w:r>
      <w:proofErr w:type="spellStart"/>
      <w:r>
        <w:t>docobs</w:t>
      </w:r>
      <w:bookmarkEnd w:id="17"/>
      <w:proofErr w:type="spellEnd"/>
    </w:p>
    <w:p w:rsidR="00BE5627" w:rsidRDefault="00BE5627" w:rsidP="00145D96">
      <w:pPr>
        <w:pStyle w:val="NormalWeb"/>
        <w:spacing w:before="0" w:after="0"/>
        <w:jc w:val="both"/>
        <w:rPr>
          <w:rFonts w:ascii="Century Gothic" w:hAnsi="Century Gothic"/>
          <w:sz w:val="22"/>
          <w:szCs w:val="22"/>
        </w:rPr>
      </w:pPr>
    </w:p>
    <w:p w:rsidR="00BE5627" w:rsidRDefault="00915D34" w:rsidP="00145D96">
      <w:pPr>
        <w:pStyle w:val="NormalWeb"/>
        <w:spacing w:before="0" w:after="0"/>
        <w:jc w:val="both"/>
        <w:rPr>
          <w:rFonts w:ascii="Century Gothic" w:hAnsi="Century Gothic"/>
          <w:sz w:val="22"/>
          <w:szCs w:val="22"/>
        </w:rPr>
      </w:pPr>
      <w:r>
        <w:rPr>
          <w:rFonts w:ascii="Century Gothic" w:hAnsi="Century Gothic"/>
          <w:sz w:val="22"/>
          <w:szCs w:val="22"/>
        </w:rPr>
        <w:t>La révision doit être achevée en 2013 ; il est donc nécessaire de prendre en compte cet impératif, sachant que des réunions de travail sont à prévoir, selon des objectifs spécifiques :</w:t>
      </w:r>
    </w:p>
    <w:p w:rsidR="00915D34" w:rsidRDefault="00915D34" w:rsidP="00145D96">
      <w:pPr>
        <w:pStyle w:val="NormalWeb"/>
        <w:spacing w:before="0" w:after="0"/>
        <w:jc w:val="both"/>
        <w:rPr>
          <w:rFonts w:ascii="Century Gothic" w:hAnsi="Century Gothic"/>
          <w:sz w:val="22"/>
          <w:szCs w:val="22"/>
        </w:rPr>
      </w:pPr>
    </w:p>
    <w:p w:rsidR="00915D34" w:rsidRDefault="00915D34" w:rsidP="00145D96">
      <w:pPr>
        <w:pStyle w:val="NormalWeb"/>
        <w:spacing w:before="0" w:after="0"/>
        <w:jc w:val="both"/>
        <w:rPr>
          <w:rFonts w:ascii="Century Gothic" w:hAnsi="Century Gothic"/>
          <w:sz w:val="22"/>
          <w:szCs w:val="22"/>
        </w:rPr>
      </w:pPr>
      <w:r>
        <w:rPr>
          <w:rFonts w:ascii="Century Gothic" w:hAnsi="Century Gothic"/>
          <w:sz w:val="22"/>
          <w:szCs w:val="22"/>
        </w:rPr>
        <w:t xml:space="preserve">- </w:t>
      </w:r>
      <w:r w:rsidR="00B866FB">
        <w:rPr>
          <w:rFonts w:ascii="Century Gothic" w:hAnsi="Century Gothic"/>
          <w:sz w:val="22"/>
          <w:szCs w:val="22"/>
        </w:rPr>
        <w:t xml:space="preserve">étude socio-économique, </w:t>
      </w:r>
      <w:r>
        <w:rPr>
          <w:rFonts w:ascii="Century Gothic" w:hAnsi="Century Gothic"/>
          <w:sz w:val="22"/>
          <w:szCs w:val="22"/>
        </w:rPr>
        <w:t>définition des enjeux et obj</w:t>
      </w:r>
      <w:r w:rsidR="0086249B">
        <w:rPr>
          <w:rFonts w:ascii="Century Gothic" w:hAnsi="Century Gothic"/>
          <w:sz w:val="22"/>
          <w:szCs w:val="22"/>
        </w:rPr>
        <w:t>ectifs ; relecture de la charte (voir ci-avant).</w:t>
      </w:r>
    </w:p>
    <w:p w:rsidR="00C765D3" w:rsidRDefault="00C765D3" w:rsidP="00145D96">
      <w:pPr>
        <w:pStyle w:val="NormalWeb"/>
        <w:spacing w:before="0" w:after="0"/>
        <w:jc w:val="both"/>
        <w:rPr>
          <w:rFonts w:ascii="Century Gothic" w:hAnsi="Century Gothic"/>
          <w:sz w:val="22"/>
          <w:szCs w:val="22"/>
        </w:rPr>
      </w:pPr>
    </w:p>
    <w:p w:rsidR="00915D34" w:rsidRDefault="00915D34" w:rsidP="00145D96">
      <w:pPr>
        <w:pStyle w:val="NormalWeb"/>
        <w:spacing w:before="0" w:after="0"/>
        <w:jc w:val="both"/>
        <w:rPr>
          <w:rFonts w:ascii="Century Gothic" w:hAnsi="Century Gothic"/>
          <w:sz w:val="22"/>
          <w:szCs w:val="22"/>
        </w:rPr>
      </w:pPr>
      <w:r>
        <w:rPr>
          <w:rFonts w:ascii="Century Gothic" w:hAnsi="Century Gothic"/>
          <w:sz w:val="22"/>
          <w:szCs w:val="22"/>
        </w:rPr>
        <w:t xml:space="preserve">- élaboration du catalogue d’actions </w:t>
      </w:r>
    </w:p>
    <w:p w:rsidR="00C765D3" w:rsidRDefault="00C765D3" w:rsidP="00145D96">
      <w:pPr>
        <w:pStyle w:val="NormalWeb"/>
        <w:spacing w:before="0" w:after="0"/>
        <w:jc w:val="both"/>
        <w:rPr>
          <w:rFonts w:ascii="Century Gothic" w:hAnsi="Century Gothic"/>
          <w:sz w:val="22"/>
          <w:szCs w:val="22"/>
        </w:rPr>
      </w:pPr>
    </w:p>
    <w:p w:rsidR="00915D34" w:rsidRDefault="00915D34" w:rsidP="00145D96">
      <w:pPr>
        <w:pStyle w:val="NormalWeb"/>
        <w:spacing w:before="0" w:after="0"/>
        <w:jc w:val="both"/>
        <w:rPr>
          <w:rFonts w:ascii="Century Gothic" w:hAnsi="Century Gothic"/>
          <w:sz w:val="22"/>
          <w:szCs w:val="22"/>
        </w:rPr>
      </w:pPr>
      <w:r>
        <w:rPr>
          <w:rFonts w:ascii="Century Gothic" w:hAnsi="Century Gothic"/>
          <w:sz w:val="22"/>
          <w:szCs w:val="22"/>
        </w:rPr>
        <w:t xml:space="preserve">- préparation d’une mouture de </w:t>
      </w:r>
      <w:proofErr w:type="spellStart"/>
      <w:r>
        <w:rPr>
          <w:rFonts w:ascii="Century Gothic" w:hAnsi="Century Gothic"/>
          <w:sz w:val="22"/>
          <w:szCs w:val="22"/>
        </w:rPr>
        <w:t>docob</w:t>
      </w:r>
      <w:proofErr w:type="spellEnd"/>
      <w:r>
        <w:rPr>
          <w:rFonts w:ascii="Century Gothic" w:hAnsi="Century Gothic"/>
          <w:sz w:val="22"/>
          <w:szCs w:val="22"/>
        </w:rPr>
        <w:t xml:space="preserve"> à valider en </w:t>
      </w:r>
      <w:proofErr w:type="spellStart"/>
      <w:r>
        <w:rPr>
          <w:rFonts w:ascii="Century Gothic" w:hAnsi="Century Gothic"/>
          <w:sz w:val="22"/>
          <w:szCs w:val="22"/>
        </w:rPr>
        <w:t>copil</w:t>
      </w:r>
      <w:proofErr w:type="spellEnd"/>
      <w:r>
        <w:rPr>
          <w:rFonts w:ascii="Century Gothic" w:hAnsi="Century Gothic"/>
          <w:sz w:val="22"/>
          <w:szCs w:val="22"/>
        </w:rPr>
        <w:t>.</w:t>
      </w:r>
    </w:p>
    <w:p w:rsidR="00915D34" w:rsidRDefault="00915D34" w:rsidP="00145D96">
      <w:pPr>
        <w:pStyle w:val="NormalWeb"/>
        <w:spacing w:before="0" w:after="0"/>
        <w:jc w:val="both"/>
        <w:rPr>
          <w:rFonts w:ascii="Century Gothic" w:hAnsi="Century Gothic"/>
          <w:sz w:val="22"/>
          <w:szCs w:val="22"/>
        </w:rPr>
      </w:pPr>
    </w:p>
    <w:p w:rsidR="00915D34" w:rsidRDefault="00915D34" w:rsidP="00145D96">
      <w:pPr>
        <w:pStyle w:val="NormalWeb"/>
        <w:spacing w:before="0" w:after="0"/>
        <w:jc w:val="both"/>
        <w:rPr>
          <w:rFonts w:ascii="Century Gothic" w:hAnsi="Century Gothic"/>
          <w:sz w:val="22"/>
          <w:szCs w:val="22"/>
        </w:rPr>
      </w:pPr>
      <w:r>
        <w:rPr>
          <w:rFonts w:ascii="Century Gothic" w:hAnsi="Century Gothic"/>
          <w:sz w:val="22"/>
          <w:szCs w:val="22"/>
        </w:rPr>
        <w:t xml:space="preserve">On peut raisonnablement envisager le </w:t>
      </w:r>
      <w:proofErr w:type="spellStart"/>
      <w:r>
        <w:rPr>
          <w:rFonts w:ascii="Century Gothic" w:hAnsi="Century Gothic"/>
          <w:sz w:val="22"/>
          <w:szCs w:val="22"/>
        </w:rPr>
        <w:t>copil</w:t>
      </w:r>
      <w:proofErr w:type="spellEnd"/>
      <w:r>
        <w:rPr>
          <w:rFonts w:ascii="Century Gothic" w:hAnsi="Century Gothic"/>
          <w:sz w:val="22"/>
          <w:szCs w:val="22"/>
        </w:rPr>
        <w:t xml:space="preserve"> de validation en fin 2013, ce qui n’empêchera pas, si nécessaire, d’engager des contrats avant cette échéance.</w:t>
      </w:r>
    </w:p>
    <w:p w:rsidR="00915D34" w:rsidRDefault="00915D34" w:rsidP="00145D96">
      <w:pPr>
        <w:pStyle w:val="NormalWeb"/>
        <w:spacing w:before="0" w:after="0"/>
        <w:jc w:val="both"/>
        <w:rPr>
          <w:rFonts w:ascii="Century Gothic" w:hAnsi="Century Gothic"/>
          <w:sz w:val="22"/>
          <w:szCs w:val="22"/>
        </w:rPr>
      </w:pPr>
    </w:p>
    <w:p w:rsidR="00915D34" w:rsidRDefault="00915D34" w:rsidP="008645D2">
      <w:pPr>
        <w:pStyle w:val="s-chapitre11"/>
      </w:pPr>
      <w:bookmarkStart w:id="18" w:name="_Toc337642205"/>
      <w:r>
        <w:t>32) Les actions envisagées au titre de l’animation</w:t>
      </w:r>
      <w:bookmarkEnd w:id="18"/>
    </w:p>
    <w:p w:rsidR="00915D34" w:rsidRDefault="00915D34" w:rsidP="00145D96">
      <w:pPr>
        <w:pStyle w:val="NormalWeb"/>
        <w:spacing w:before="0" w:after="0"/>
        <w:jc w:val="both"/>
        <w:rPr>
          <w:rFonts w:ascii="Century Gothic" w:hAnsi="Century Gothic"/>
          <w:sz w:val="22"/>
          <w:szCs w:val="22"/>
        </w:rPr>
      </w:pPr>
    </w:p>
    <w:p w:rsidR="00915D34" w:rsidRDefault="00B425D1" w:rsidP="008645D2">
      <w:pPr>
        <w:pStyle w:val="s-chapitre111"/>
      </w:pPr>
      <w:bookmarkStart w:id="19" w:name="_Toc337642206"/>
      <w:r>
        <w:t>321) Communication</w:t>
      </w:r>
      <w:bookmarkEnd w:id="19"/>
    </w:p>
    <w:p w:rsidR="00B866FB" w:rsidRDefault="00B866FB" w:rsidP="00145D96">
      <w:pPr>
        <w:pStyle w:val="NormalWeb"/>
        <w:spacing w:before="0" w:after="0"/>
        <w:jc w:val="both"/>
        <w:rPr>
          <w:rFonts w:ascii="Century Gothic" w:hAnsi="Century Gothic"/>
          <w:sz w:val="22"/>
          <w:szCs w:val="22"/>
        </w:rPr>
      </w:pPr>
    </w:p>
    <w:p w:rsidR="00B425D1" w:rsidRDefault="00B866FB" w:rsidP="00145D96">
      <w:pPr>
        <w:pStyle w:val="NormalWeb"/>
        <w:spacing w:before="0" w:after="0"/>
        <w:jc w:val="both"/>
        <w:rPr>
          <w:rFonts w:ascii="Century Gothic" w:hAnsi="Century Gothic"/>
          <w:sz w:val="22"/>
          <w:szCs w:val="22"/>
        </w:rPr>
      </w:pPr>
      <w:r>
        <w:rPr>
          <w:rFonts w:ascii="Century Gothic" w:hAnsi="Century Gothic"/>
          <w:sz w:val="22"/>
          <w:szCs w:val="22"/>
        </w:rPr>
        <w:t xml:space="preserve">Il est envisagé de réaliser une présentation synthétique et vulgarisée de la démarche </w:t>
      </w:r>
      <w:proofErr w:type="spellStart"/>
      <w:r>
        <w:rPr>
          <w:rFonts w:ascii="Century Gothic" w:hAnsi="Century Gothic"/>
          <w:sz w:val="22"/>
          <w:szCs w:val="22"/>
        </w:rPr>
        <w:t>Natura</w:t>
      </w:r>
      <w:proofErr w:type="spellEnd"/>
      <w:r>
        <w:rPr>
          <w:rFonts w:ascii="Century Gothic" w:hAnsi="Century Gothic"/>
          <w:sz w:val="22"/>
          <w:szCs w:val="22"/>
        </w:rPr>
        <w:t xml:space="preserve"> 2000, et évoquant chaque site landais. Cette action a été initiée lors de la rencontre avec le Comité départemental du tourisme (menée au titre de l’étude socio-économique) qui a répondu favorablement à la proposition faite. </w:t>
      </w:r>
    </w:p>
    <w:p w:rsidR="00B866FB" w:rsidRDefault="00B866FB" w:rsidP="00145D96">
      <w:pPr>
        <w:pStyle w:val="NormalWeb"/>
        <w:spacing w:before="0" w:after="0"/>
        <w:jc w:val="both"/>
        <w:rPr>
          <w:rFonts w:ascii="Century Gothic" w:hAnsi="Century Gothic"/>
          <w:sz w:val="22"/>
          <w:szCs w:val="22"/>
        </w:rPr>
      </w:pPr>
    </w:p>
    <w:p w:rsidR="00B866FB" w:rsidRDefault="00B866FB" w:rsidP="00145D96">
      <w:pPr>
        <w:pStyle w:val="NormalWeb"/>
        <w:spacing w:before="0" w:after="0"/>
        <w:jc w:val="both"/>
        <w:rPr>
          <w:rFonts w:ascii="Century Gothic" w:hAnsi="Century Gothic"/>
          <w:sz w:val="22"/>
          <w:szCs w:val="22"/>
        </w:rPr>
      </w:pPr>
      <w:r>
        <w:rPr>
          <w:rFonts w:ascii="Century Gothic" w:hAnsi="Century Gothic"/>
          <w:sz w:val="22"/>
          <w:szCs w:val="22"/>
        </w:rPr>
        <w:t xml:space="preserve">L’ONF devrait pouvoir proposer un site dédié au littoral </w:t>
      </w:r>
      <w:r w:rsidR="007B7CE5">
        <w:rPr>
          <w:rFonts w:ascii="Century Gothic" w:hAnsi="Century Gothic"/>
          <w:sz w:val="22"/>
          <w:szCs w:val="22"/>
        </w:rPr>
        <w:t>début 2013</w:t>
      </w:r>
      <w:r>
        <w:rPr>
          <w:rFonts w:ascii="Century Gothic" w:hAnsi="Century Gothic"/>
          <w:sz w:val="22"/>
          <w:szCs w:val="22"/>
        </w:rPr>
        <w:t xml:space="preserve"> ; il servira de support à la communication locale, et les données pourront être régulièrement actualisées. Le site sera utile à la communication ciblée grand public, mais permettra également l’hébergement des documents de travail, étude scientifiques et techniques, rapports, etc. établis dans le cadre de l’animation. </w:t>
      </w:r>
    </w:p>
    <w:p w:rsidR="00B866FB" w:rsidRDefault="00B866FB" w:rsidP="00145D96">
      <w:pPr>
        <w:pStyle w:val="NormalWeb"/>
        <w:spacing w:before="0" w:after="0"/>
        <w:jc w:val="both"/>
        <w:rPr>
          <w:rFonts w:ascii="Century Gothic" w:hAnsi="Century Gothic"/>
          <w:sz w:val="22"/>
          <w:szCs w:val="22"/>
        </w:rPr>
      </w:pPr>
    </w:p>
    <w:p w:rsidR="00B866FB" w:rsidRDefault="00B866FB" w:rsidP="00145D96">
      <w:pPr>
        <w:pStyle w:val="NormalWeb"/>
        <w:spacing w:before="0" w:after="0"/>
        <w:jc w:val="both"/>
        <w:rPr>
          <w:rFonts w:ascii="Century Gothic" w:hAnsi="Century Gothic"/>
          <w:sz w:val="22"/>
          <w:szCs w:val="22"/>
        </w:rPr>
      </w:pPr>
      <w:r>
        <w:rPr>
          <w:rFonts w:ascii="Century Gothic" w:hAnsi="Century Gothic"/>
          <w:sz w:val="22"/>
          <w:szCs w:val="22"/>
        </w:rPr>
        <w:t>Une présentation « </w:t>
      </w:r>
      <w:proofErr w:type="spellStart"/>
      <w:r>
        <w:rPr>
          <w:rFonts w:ascii="Century Gothic" w:hAnsi="Century Gothic"/>
          <w:sz w:val="22"/>
          <w:szCs w:val="22"/>
        </w:rPr>
        <w:t>Power-point</w:t>
      </w:r>
      <w:proofErr w:type="spellEnd"/>
      <w:r>
        <w:rPr>
          <w:rFonts w:ascii="Century Gothic" w:hAnsi="Century Gothic"/>
          <w:sz w:val="22"/>
          <w:szCs w:val="22"/>
        </w:rPr>
        <w:t xml:space="preserve"> » a été réalisée pour l’information sur le littoral et </w:t>
      </w:r>
      <w:proofErr w:type="spellStart"/>
      <w:r>
        <w:rPr>
          <w:rFonts w:ascii="Century Gothic" w:hAnsi="Century Gothic"/>
          <w:sz w:val="22"/>
          <w:szCs w:val="22"/>
        </w:rPr>
        <w:t>Natura</w:t>
      </w:r>
      <w:proofErr w:type="spellEnd"/>
      <w:r>
        <w:rPr>
          <w:rFonts w:ascii="Century Gothic" w:hAnsi="Century Gothic"/>
          <w:sz w:val="22"/>
          <w:szCs w:val="22"/>
        </w:rPr>
        <w:t xml:space="preserve"> 2000. Elle sera améliorée en 2013, avec comme objecti</w:t>
      </w:r>
      <w:r w:rsidR="00D30BDF">
        <w:rPr>
          <w:rFonts w:ascii="Century Gothic" w:hAnsi="Century Gothic"/>
          <w:sz w:val="22"/>
          <w:szCs w:val="22"/>
        </w:rPr>
        <w:t>f de pouvoir en tirer un diaporama autonome, accessible via un CD, une clé USB, ou bien sur le site Internet.</w:t>
      </w:r>
    </w:p>
    <w:p w:rsidR="00CD4BE8" w:rsidRDefault="00CD4BE8" w:rsidP="00145D96">
      <w:pPr>
        <w:pStyle w:val="NormalWeb"/>
        <w:spacing w:before="0" w:after="0"/>
        <w:jc w:val="both"/>
        <w:rPr>
          <w:rFonts w:ascii="Century Gothic" w:hAnsi="Century Gothic"/>
          <w:sz w:val="22"/>
          <w:szCs w:val="22"/>
        </w:rPr>
      </w:pPr>
    </w:p>
    <w:p w:rsidR="00CD4BE8" w:rsidRDefault="00CD4BE8" w:rsidP="00145D96">
      <w:pPr>
        <w:pStyle w:val="NormalWeb"/>
        <w:spacing w:before="0" w:after="0"/>
        <w:jc w:val="both"/>
        <w:rPr>
          <w:rFonts w:ascii="Century Gothic" w:hAnsi="Century Gothic"/>
          <w:sz w:val="22"/>
          <w:szCs w:val="22"/>
        </w:rPr>
      </w:pPr>
      <w:r>
        <w:rPr>
          <w:rFonts w:ascii="Century Gothic" w:hAnsi="Century Gothic"/>
          <w:sz w:val="22"/>
          <w:szCs w:val="22"/>
        </w:rPr>
        <w:t>Enfin, on cherchera à travailler sur le document d’alerte sur les espèces invasives, décliné tant en direction des collectivités (et PLU), que vers le grand public.</w:t>
      </w:r>
    </w:p>
    <w:p w:rsidR="00D30BDF" w:rsidRDefault="00D30BDF" w:rsidP="00145D96">
      <w:pPr>
        <w:pStyle w:val="NormalWeb"/>
        <w:spacing w:before="0" w:after="0"/>
        <w:jc w:val="both"/>
        <w:rPr>
          <w:rFonts w:ascii="Century Gothic" w:hAnsi="Century Gothic"/>
          <w:sz w:val="22"/>
          <w:szCs w:val="22"/>
        </w:rPr>
      </w:pPr>
    </w:p>
    <w:p w:rsidR="00D30BDF" w:rsidRDefault="00D30BDF" w:rsidP="008645D2">
      <w:pPr>
        <w:pStyle w:val="s-chapitre111"/>
      </w:pPr>
      <w:bookmarkStart w:id="20" w:name="_Toc337642207"/>
      <w:r>
        <w:t>322) La charte</w:t>
      </w:r>
      <w:bookmarkEnd w:id="20"/>
    </w:p>
    <w:p w:rsidR="00D30BDF" w:rsidRDefault="00D30BDF" w:rsidP="00145D96">
      <w:pPr>
        <w:pStyle w:val="NormalWeb"/>
        <w:spacing w:before="0" w:after="0"/>
        <w:jc w:val="both"/>
        <w:rPr>
          <w:rFonts w:ascii="Century Gothic" w:hAnsi="Century Gothic"/>
          <w:sz w:val="22"/>
          <w:szCs w:val="22"/>
        </w:rPr>
      </w:pPr>
    </w:p>
    <w:p w:rsidR="00D30BDF" w:rsidRDefault="00D30BDF" w:rsidP="00145D96">
      <w:pPr>
        <w:pStyle w:val="NormalWeb"/>
        <w:spacing w:before="0" w:after="0"/>
        <w:jc w:val="both"/>
        <w:rPr>
          <w:rFonts w:ascii="Century Gothic" w:hAnsi="Century Gothic"/>
          <w:sz w:val="22"/>
          <w:szCs w:val="22"/>
        </w:rPr>
      </w:pPr>
      <w:r>
        <w:rPr>
          <w:rFonts w:ascii="Century Gothic" w:hAnsi="Century Gothic"/>
          <w:sz w:val="22"/>
          <w:szCs w:val="22"/>
        </w:rPr>
        <w:lastRenderedPageBreak/>
        <w:t>On peut raisonnablement envisager d’activer la phase de signature de la charte, sachant qu’une réflexion est en cours afin de savoir la forme à donner à l</w:t>
      </w:r>
      <w:r w:rsidR="00C765D3">
        <w:rPr>
          <w:rFonts w:ascii="Century Gothic" w:hAnsi="Century Gothic"/>
          <w:sz w:val="22"/>
          <w:szCs w:val="22"/>
        </w:rPr>
        <w:t xml:space="preserve">’adhésion à la </w:t>
      </w:r>
      <w:r>
        <w:rPr>
          <w:rFonts w:ascii="Century Gothic" w:hAnsi="Century Gothic"/>
          <w:sz w:val="22"/>
          <w:szCs w:val="22"/>
        </w:rPr>
        <w:t>charte par les EPCI, voire par des structures comme les Offices de tourisme.</w:t>
      </w:r>
    </w:p>
    <w:p w:rsidR="00D30BDF" w:rsidRDefault="00D30BDF" w:rsidP="00145D96">
      <w:pPr>
        <w:pStyle w:val="NormalWeb"/>
        <w:spacing w:before="0" w:after="0"/>
        <w:jc w:val="both"/>
        <w:rPr>
          <w:rFonts w:ascii="Century Gothic" w:hAnsi="Century Gothic"/>
          <w:sz w:val="22"/>
          <w:szCs w:val="22"/>
        </w:rPr>
      </w:pPr>
    </w:p>
    <w:p w:rsidR="00D30BDF" w:rsidRDefault="00D30BDF" w:rsidP="008645D2">
      <w:pPr>
        <w:pStyle w:val="s-chapitre111"/>
      </w:pPr>
      <w:bookmarkStart w:id="21" w:name="_Toc337642208"/>
      <w:r>
        <w:t>323)</w:t>
      </w:r>
      <w:r w:rsidR="00704D6D">
        <w:t xml:space="preserve"> Contrats en faveur des</w:t>
      </w:r>
      <w:r>
        <w:t xml:space="preserve"> habitats naturels et espèces</w:t>
      </w:r>
      <w:bookmarkEnd w:id="21"/>
    </w:p>
    <w:p w:rsidR="00D30BDF" w:rsidRDefault="00D30BDF" w:rsidP="00145D96">
      <w:pPr>
        <w:pStyle w:val="NormalWeb"/>
        <w:spacing w:before="0" w:after="0"/>
        <w:jc w:val="both"/>
        <w:rPr>
          <w:rFonts w:ascii="Century Gothic" w:hAnsi="Century Gothic"/>
          <w:sz w:val="22"/>
          <w:szCs w:val="22"/>
        </w:rPr>
      </w:pPr>
    </w:p>
    <w:p w:rsidR="00D30BDF" w:rsidRDefault="00D30BDF" w:rsidP="00145D96">
      <w:pPr>
        <w:pStyle w:val="NormalWeb"/>
        <w:spacing w:before="0" w:after="0"/>
        <w:jc w:val="both"/>
        <w:rPr>
          <w:rFonts w:ascii="Century Gothic" w:hAnsi="Century Gothic"/>
          <w:sz w:val="22"/>
          <w:szCs w:val="22"/>
        </w:rPr>
      </w:pPr>
      <w:r>
        <w:rPr>
          <w:rFonts w:ascii="Century Gothic" w:hAnsi="Century Gothic"/>
          <w:sz w:val="22"/>
          <w:szCs w:val="22"/>
        </w:rPr>
        <w:t xml:space="preserve">Bien entendu les objectifs seront précisés avec l’avancement de la révision des </w:t>
      </w:r>
      <w:proofErr w:type="spellStart"/>
      <w:r>
        <w:rPr>
          <w:rFonts w:ascii="Century Gothic" w:hAnsi="Century Gothic"/>
          <w:sz w:val="22"/>
          <w:szCs w:val="22"/>
        </w:rPr>
        <w:t>docobs</w:t>
      </w:r>
      <w:proofErr w:type="spellEnd"/>
      <w:r>
        <w:rPr>
          <w:rFonts w:ascii="Century Gothic" w:hAnsi="Century Gothic"/>
          <w:sz w:val="22"/>
          <w:szCs w:val="22"/>
        </w:rPr>
        <w:t xml:space="preserve"> ; on peut néanmoins dégager des axes qui nous paraissent dès à présent prioritaires : la </w:t>
      </w:r>
      <w:r w:rsidRPr="00C765D3">
        <w:rPr>
          <w:rFonts w:ascii="Century Gothic" w:hAnsi="Century Gothic"/>
          <w:b/>
          <w:sz w:val="22"/>
          <w:szCs w:val="22"/>
        </w:rPr>
        <w:t>conservation des hauts de plage</w:t>
      </w:r>
      <w:r>
        <w:rPr>
          <w:rFonts w:ascii="Century Gothic" w:hAnsi="Century Gothic"/>
          <w:sz w:val="22"/>
          <w:szCs w:val="22"/>
        </w:rPr>
        <w:t xml:space="preserve"> (Euphorbe </w:t>
      </w:r>
      <w:proofErr w:type="spellStart"/>
      <w:r>
        <w:rPr>
          <w:rFonts w:ascii="Century Gothic" w:hAnsi="Century Gothic"/>
          <w:sz w:val="22"/>
          <w:szCs w:val="22"/>
        </w:rPr>
        <w:t>péplis</w:t>
      </w:r>
      <w:proofErr w:type="spellEnd"/>
      <w:r>
        <w:rPr>
          <w:rFonts w:ascii="Century Gothic" w:hAnsi="Century Gothic"/>
          <w:sz w:val="22"/>
          <w:szCs w:val="22"/>
        </w:rPr>
        <w:t>, Gravelot à collier interrompu…)</w:t>
      </w:r>
      <w:r w:rsidR="00CD4BE8">
        <w:rPr>
          <w:rFonts w:ascii="Century Gothic" w:hAnsi="Century Gothic"/>
          <w:sz w:val="22"/>
          <w:szCs w:val="22"/>
        </w:rPr>
        <w:t xml:space="preserve"> et la </w:t>
      </w:r>
      <w:r w:rsidR="00CD4BE8" w:rsidRPr="00C765D3">
        <w:rPr>
          <w:rFonts w:ascii="Century Gothic" w:hAnsi="Century Gothic"/>
          <w:b/>
          <w:sz w:val="22"/>
          <w:szCs w:val="22"/>
        </w:rPr>
        <w:t>conservation des « dunes grises ».</w:t>
      </w:r>
      <w:r w:rsidR="00CD4BE8">
        <w:rPr>
          <w:rFonts w:ascii="Century Gothic" w:hAnsi="Century Gothic"/>
          <w:sz w:val="22"/>
          <w:szCs w:val="22"/>
        </w:rPr>
        <w:t xml:space="preserve"> Les outils déjà définis, mis en œuvre en concertation avec les collectivités, seront favorisés : création d’</w:t>
      </w:r>
      <w:proofErr w:type="spellStart"/>
      <w:r w:rsidR="00CD4BE8">
        <w:rPr>
          <w:rFonts w:ascii="Century Gothic" w:hAnsi="Century Gothic"/>
          <w:sz w:val="22"/>
          <w:szCs w:val="22"/>
        </w:rPr>
        <w:t>exclos</w:t>
      </w:r>
      <w:proofErr w:type="spellEnd"/>
      <w:r w:rsidR="00CD4BE8">
        <w:rPr>
          <w:rFonts w:ascii="Century Gothic" w:hAnsi="Century Gothic"/>
          <w:sz w:val="22"/>
          <w:szCs w:val="22"/>
        </w:rPr>
        <w:t>, renforcement des mises en défens et de la signalétique (en insistant sur le caractère pédagogique).</w:t>
      </w:r>
    </w:p>
    <w:p w:rsidR="00CD4BE8" w:rsidRDefault="00CD4BE8" w:rsidP="00145D96">
      <w:pPr>
        <w:pStyle w:val="NormalWeb"/>
        <w:spacing w:before="0" w:after="0"/>
        <w:jc w:val="both"/>
        <w:rPr>
          <w:rFonts w:ascii="Century Gothic" w:hAnsi="Century Gothic"/>
          <w:sz w:val="22"/>
          <w:szCs w:val="22"/>
        </w:rPr>
      </w:pPr>
      <w:r>
        <w:rPr>
          <w:rFonts w:ascii="Century Gothic" w:hAnsi="Century Gothic"/>
          <w:sz w:val="22"/>
          <w:szCs w:val="22"/>
        </w:rPr>
        <w:t xml:space="preserve">En milieu forestier, trois volets seront certainement définis : </w:t>
      </w:r>
      <w:r w:rsidRPr="00C765D3">
        <w:rPr>
          <w:rFonts w:ascii="Century Gothic" w:hAnsi="Century Gothic"/>
          <w:b/>
          <w:sz w:val="22"/>
          <w:szCs w:val="22"/>
        </w:rPr>
        <w:t>ouvrir les milieux arrière-dunaires</w:t>
      </w:r>
      <w:r>
        <w:rPr>
          <w:rFonts w:ascii="Century Gothic" w:hAnsi="Century Gothic"/>
          <w:sz w:val="22"/>
          <w:szCs w:val="22"/>
        </w:rPr>
        <w:t xml:space="preserve"> (« fauche de lisière »), </w:t>
      </w:r>
      <w:r w:rsidRPr="00C765D3">
        <w:rPr>
          <w:rFonts w:ascii="Century Gothic" w:hAnsi="Century Gothic"/>
          <w:b/>
          <w:sz w:val="22"/>
          <w:szCs w:val="22"/>
        </w:rPr>
        <w:t xml:space="preserve">favoriser les stades </w:t>
      </w:r>
      <w:proofErr w:type="spellStart"/>
      <w:r w:rsidRPr="00C765D3">
        <w:rPr>
          <w:rFonts w:ascii="Century Gothic" w:hAnsi="Century Gothic"/>
          <w:b/>
          <w:sz w:val="22"/>
          <w:szCs w:val="22"/>
        </w:rPr>
        <w:t>prairiaux</w:t>
      </w:r>
      <w:proofErr w:type="spellEnd"/>
      <w:r>
        <w:rPr>
          <w:rFonts w:ascii="Century Gothic" w:hAnsi="Century Gothic"/>
          <w:sz w:val="22"/>
          <w:szCs w:val="22"/>
        </w:rPr>
        <w:t xml:space="preserve"> (pare-feu végétalisés, fauche d’accotements, de clairières…), et </w:t>
      </w:r>
      <w:r w:rsidRPr="00C765D3">
        <w:rPr>
          <w:rFonts w:ascii="Century Gothic" w:hAnsi="Century Gothic"/>
          <w:b/>
          <w:sz w:val="22"/>
          <w:szCs w:val="22"/>
        </w:rPr>
        <w:t xml:space="preserve">favoriser les espèces hygrophiles </w:t>
      </w:r>
      <w:r w:rsidR="00C765D3">
        <w:rPr>
          <w:rFonts w:ascii="Century Gothic" w:hAnsi="Century Gothic"/>
          <w:b/>
          <w:sz w:val="22"/>
          <w:szCs w:val="22"/>
        </w:rPr>
        <w:t>et</w:t>
      </w:r>
      <w:r w:rsidRPr="00C765D3">
        <w:rPr>
          <w:rFonts w:ascii="Century Gothic" w:hAnsi="Century Gothic"/>
          <w:b/>
          <w:sz w:val="22"/>
          <w:szCs w:val="22"/>
        </w:rPr>
        <w:t xml:space="preserve"> aquatiques</w:t>
      </w:r>
      <w:r>
        <w:rPr>
          <w:rFonts w:ascii="Century Gothic" w:hAnsi="Century Gothic"/>
          <w:sz w:val="22"/>
          <w:szCs w:val="22"/>
        </w:rPr>
        <w:t xml:space="preserve"> (création de mares).</w:t>
      </w:r>
    </w:p>
    <w:p w:rsidR="00CD4BE8" w:rsidRDefault="00CD4BE8" w:rsidP="00145D96">
      <w:pPr>
        <w:pStyle w:val="NormalWeb"/>
        <w:spacing w:before="0" w:after="0"/>
        <w:jc w:val="both"/>
        <w:rPr>
          <w:rFonts w:ascii="Century Gothic" w:hAnsi="Century Gothic"/>
          <w:sz w:val="22"/>
          <w:szCs w:val="22"/>
        </w:rPr>
      </w:pPr>
    </w:p>
    <w:p w:rsidR="00CD4BE8" w:rsidRDefault="00CD4BE8" w:rsidP="00145D96">
      <w:pPr>
        <w:pStyle w:val="NormalWeb"/>
        <w:spacing w:before="0" w:after="0"/>
        <w:jc w:val="both"/>
        <w:rPr>
          <w:rFonts w:ascii="Century Gothic" w:hAnsi="Century Gothic"/>
          <w:sz w:val="22"/>
          <w:szCs w:val="22"/>
        </w:rPr>
      </w:pPr>
      <w:r>
        <w:rPr>
          <w:rFonts w:ascii="Century Gothic" w:hAnsi="Century Gothic"/>
          <w:sz w:val="22"/>
          <w:szCs w:val="22"/>
        </w:rPr>
        <w:t>Enfin, l’extension des périmètres d’éligibilité des contrats de nettoyage manuel sélectif portés par le Conseil général des Landes a déjà été envisagée, et les fenêtres concernées seront en 2013 plus importantes que les années précédentes.</w:t>
      </w:r>
    </w:p>
    <w:p w:rsidR="00CD4BE8" w:rsidRDefault="00CD4BE8" w:rsidP="00145D96">
      <w:pPr>
        <w:pStyle w:val="NormalWeb"/>
        <w:spacing w:before="0" w:after="0"/>
        <w:jc w:val="both"/>
        <w:rPr>
          <w:rFonts w:ascii="Century Gothic" w:hAnsi="Century Gothic"/>
          <w:sz w:val="22"/>
          <w:szCs w:val="22"/>
        </w:rPr>
      </w:pPr>
    </w:p>
    <w:p w:rsidR="00CD4BE8" w:rsidRDefault="00CD4BE8" w:rsidP="008645D2">
      <w:pPr>
        <w:pStyle w:val="s-chapitre111"/>
      </w:pPr>
      <w:bookmarkStart w:id="22" w:name="_Toc337642209"/>
      <w:r>
        <w:t>324) Les suivis</w:t>
      </w:r>
      <w:bookmarkEnd w:id="22"/>
    </w:p>
    <w:p w:rsidR="00CD4BE8" w:rsidRDefault="00CD4BE8" w:rsidP="00145D96">
      <w:pPr>
        <w:pStyle w:val="NormalWeb"/>
        <w:spacing w:before="0" w:after="0"/>
        <w:jc w:val="both"/>
        <w:rPr>
          <w:rFonts w:ascii="Century Gothic" w:hAnsi="Century Gothic"/>
          <w:sz w:val="22"/>
          <w:szCs w:val="22"/>
        </w:rPr>
      </w:pPr>
    </w:p>
    <w:p w:rsidR="00CD4BE8" w:rsidRDefault="00704D6D" w:rsidP="00145D96">
      <w:pPr>
        <w:pStyle w:val="NormalWeb"/>
        <w:spacing w:before="0" w:after="0"/>
        <w:jc w:val="both"/>
        <w:rPr>
          <w:rFonts w:ascii="Century Gothic" w:hAnsi="Century Gothic"/>
          <w:sz w:val="22"/>
          <w:szCs w:val="22"/>
        </w:rPr>
      </w:pPr>
      <w:r>
        <w:rPr>
          <w:rFonts w:ascii="Century Gothic" w:hAnsi="Century Gothic"/>
          <w:sz w:val="22"/>
          <w:szCs w:val="22"/>
        </w:rPr>
        <w:t>Deux niveaux :</w:t>
      </w:r>
    </w:p>
    <w:p w:rsidR="00704D6D" w:rsidRDefault="00704D6D" w:rsidP="00145D96">
      <w:pPr>
        <w:pStyle w:val="NormalWeb"/>
        <w:spacing w:before="0" w:after="0"/>
        <w:jc w:val="both"/>
        <w:rPr>
          <w:rFonts w:ascii="Century Gothic" w:hAnsi="Century Gothic"/>
          <w:sz w:val="22"/>
          <w:szCs w:val="22"/>
        </w:rPr>
      </w:pPr>
    </w:p>
    <w:p w:rsidR="00704D6D" w:rsidRDefault="00704D6D" w:rsidP="00145D96">
      <w:pPr>
        <w:pStyle w:val="NormalWeb"/>
        <w:spacing w:before="0" w:after="0"/>
        <w:jc w:val="both"/>
        <w:rPr>
          <w:rFonts w:ascii="Century Gothic" w:hAnsi="Century Gothic"/>
          <w:sz w:val="22"/>
          <w:szCs w:val="22"/>
        </w:rPr>
      </w:pPr>
      <w:r w:rsidRPr="00704D6D">
        <w:rPr>
          <w:rFonts w:ascii="Century Gothic" w:hAnsi="Century Gothic"/>
          <w:b/>
          <w:sz w:val="22"/>
          <w:szCs w:val="22"/>
        </w:rPr>
        <w:t>- suivis écologiques</w:t>
      </w:r>
      <w:r>
        <w:rPr>
          <w:rFonts w:ascii="Century Gothic" w:hAnsi="Century Gothic"/>
          <w:sz w:val="22"/>
          <w:szCs w:val="22"/>
        </w:rPr>
        <w:t xml:space="preserve"> : on poursuivra la démarche engagée (suivis espèces patrimoniales, pour l’heure Euphorbe </w:t>
      </w:r>
      <w:proofErr w:type="spellStart"/>
      <w:r>
        <w:rPr>
          <w:rFonts w:ascii="Century Gothic" w:hAnsi="Century Gothic"/>
          <w:sz w:val="22"/>
          <w:szCs w:val="22"/>
        </w:rPr>
        <w:t>péplis</w:t>
      </w:r>
      <w:proofErr w:type="spellEnd"/>
      <w:r>
        <w:rPr>
          <w:rFonts w:ascii="Century Gothic" w:hAnsi="Century Gothic"/>
          <w:sz w:val="22"/>
          <w:szCs w:val="22"/>
        </w:rPr>
        <w:t xml:space="preserve">, Corbeille d’or, Lézard ocellé, </w:t>
      </w:r>
      <w:r w:rsidR="002A65C9">
        <w:rPr>
          <w:rFonts w:ascii="Century Gothic" w:hAnsi="Century Gothic"/>
          <w:sz w:val="22"/>
          <w:szCs w:val="22"/>
        </w:rPr>
        <w:t>Chiroptères</w:t>
      </w:r>
      <w:r>
        <w:rPr>
          <w:rFonts w:ascii="Century Gothic" w:hAnsi="Century Gothic"/>
          <w:sz w:val="22"/>
          <w:szCs w:val="22"/>
        </w:rPr>
        <w:t xml:space="preserve">, Cistude…) en cherchant à harmoniser les protocoles, et à généraliser les </w:t>
      </w:r>
      <w:r w:rsidR="002817DE">
        <w:rPr>
          <w:rFonts w:ascii="Century Gothic" w:hAnsi="Century Gothic"/>
          <w:sz w:val="22"/>
          <w:szCs w:val="22"/>
        </w:rPr>
        <w:t>comptes rendus</w:t>
      </w:r>
      <w:r>
        <w:rPr>
          <w:rFonts w:ascii="Century Gothic" w:hAnsi="Century Gothic"/>
          <w:sz w:val="22"/>
          <w:szCs w:val="22"/>
        </w:rPr>
        <w:t xml:space="preserve"> de façon plus régulière.</w:t>
      </w:r>
    </w:p>
    <w:p w:rsidR="00704D6D" w:rsidRDefault="00704D6D" w:rsidP="00145D96">
      <w:pPr>
        <w:pStyle w:val="NormalWeb"/>
        <w:spacing w:before="0" w:after="0"/>
        <w:jc w:val="both"/>
        <w:rPr>
          <w:rFonts w:ascii="Century Gothic" w:hAnsi="Century Gothic"/>
          <w:sz w:val="22"/>
          <w:szCs w:val="22"/>
        </w:rPr>
      </w:pPr>
    </w:p>
    <w:p w:rsidR="00704D6D" w:rsidRDefault="00704D6D" w:rsidP="00145D96">
      <w:pPr>
        <w:pStyle w:val="NormalWeb"/>
        <w:spacing w:before="0" w:after="0"/>
        <w:jc w:val="both"/>
        <w:rPr>
          <w:rFonts w:ascii="Century Gothic" w:hAnsi="Century Gothic"/>
          <w:sz w:val="22"/>
          <w:szCs w:val="22"/>
        </w:rPr>
      </w:pPr>
      <w:r w:rsidRPr="00704D6D">
        <w:rPr>
          <w:rFonts w:ascii="Century Gothic" w:hAnsi="Century Gothic"/>
          <w:b/>
          <w:sz w:val="22"/>
          <w:szCs w:val="22"/>
        </w:rPr>
        <w:t>- suivis des contrats</w:t>
      </w:r>
      <w:r>
        <w:rPr>
          <w:rFonts w:ascii="Century Gothic" w:hAnsi="Century Gothic"/>
          <w:sz w:val="22"/>
          <w:szCs w:val="22"/>
        </w:rPr>
        <w:t> : un protocole sera à mettre en place, afin de définir notamment la forme des bilans qui comporteront un volet synthétique sur les travaux, une analyse critique objective, et le protocole de suivi. Il est par exemple envisagé pour les contrats de nettoyage manuel sélectif qu’un suivi soit fait par les personnels ONF, et les synthèses par le chargé de mission, qui aura reçu des différents intervenants (CG40, OCA, ONF, …) les éléments lui permettant une rédaction harmonisé</w:t>
      </w:r>
      <w:r w:rsidR="00C765D3">
        <w:rPr>
          <w:rFonts w:ascii="Century Gothic" w:hAnsi="Century Gothic"/>
          <w:sz w:val="22"/>
          <w:szCs w:val="22"/>
        </w:rPr>
        <w:t>e</w:t>
      </w:r>
      <w:r>
        <w:rPr>
          <w:rFonts w:ascii="Century Gothic" w:hAnsi="Century Gothic"/>
          <w:sz w:val="22"/>
          <w:szCs w:val="22"/>
        </w:rPr>
        <w:t>.</w:t>
      </w:r>
    </w:p>
    <w:p w:rsidR="00704D6D" w:rsidRDefault="00704D6D" w:rsidP="00145D96">
      <w:pPr>
        <w:pStyle w:val="NormalWeb"/>
        <w:spacing w:before="0" w:after="0"/>
        <w:jc w:val="both"/>
        <w:rPr>
          <w:rFonts w:ascii="Century Gothic" w:hAnsi="Century Gothic"/>
          <w:sz w:val="22"/>
          <w:szCs w:val="22"/>
        </w:rPr>
      </w:pPr>
    </w:p>
    <w:p w:rsidR="00704D6D" w:rsidRDefault="00704D6D" w:rsidP="00145D96">
      <w:pPr>
        <w:pStyle w:val="NormalWeb"/>
        <w:spacing w:before="0" w:after="0"/>
        <w:jc w:val="both"/>
        <w:rPr>
          <w:rFonts w:ascii="Century Gothic" w:hAnsi="Century Gothic"/>
          <w:sz w:val="22"/>
          <w:szCs w:val="22"/>
        </w:rPr>
      </w:pPr>
      <w:r>
        <w:rPr>
          <w:rFonts w:ascii="Century Gothic" w:hAnsi="Century Gothic"/>
          <w:sz w:val="22"/>
          <w:szCs w:val="22"/>
        </w:rPr>
        <w:t>Ces points seront bien évidemment étudiés en réunions de groupes de travail.</w:t>
      </w:r>
    </w:p>
    <w:p w:rsidR="00704D6D" w:rsidRDefault="00704D6D" w:rsidP="00145D96">
      <w:pPr>
        <w:pStyle w:val="NormalWeb"/>
        <w:spacing w:before="0" w:after="0"/>
        <w:jc w:val="both"/>
        <w:rPr>
          <w:rFonts w:ascii="Century Gothic" w:hAnsi="Century Gothic"/>
          <w:sz w:val="22"/>
          <w:szCs w:val="22"/>
        </w:rPr>
      </w:pPr>
    </w:p>
    <w:p w:rsidR="00C765D3" w:rsidRDefault="00C765D3" w:rsidP="00C765D3">
      <w:pPr>
        <w:jc w:val="center"/>
        <w:rPr>
          <w:rFonts w:ascii="Times New Roman" w:eastAsia="Times New Roman" w:hAnsi="Times New Roman" w:cs="Times New Roman"/>
          <w:sz w:val="24"/>
          <w:szCs w:val="24"/>
        </w:rPr>
      </w:pPr>
      <w:r>
        <w:rPr>
          <w:rFonts w:ascii="Century Gothic" w:hAnsi="Century Gothic"/>
        </w:rPr>
        <w:t>-----------------------------------------</w:t>
      </w:r>
    </w:p>
    <w:p w:rsidR="00C765D3" w:rsidRDefault="00C765D3" w:rsidP="00145D96">
      <w:pPr>
        <w:pStyle w:val="NormalWeb"/>
        <w:spacing w:before="0" w:after="0"/>
        <w:jc w:val="both"/>
        <w:rPr>
          <w:rFonts w:ascii="Century Gothic" w:hAnsi="Century Gothic"/>
          <w:sz w:val="22"/>
          <w:szCs w:val="22"/>
        </w:rPr>
      </w:pPr>
    </w:p>
    <w:p w:rsidR="00C765D3" w:rsidRDefault="00C765D3" w:rsidP="00145D96">
      <w:pPr>
        <w:pStyle w:val="NormalWeb"/>
        <w:spacing w:before="0" w:after="0"/>
        <w:jc w:val="both"/>
        <w:rPr>
          <w:rFonts w:ascii="Century Gothic" w:hAnsi="Century Gothic"/>
          <w:sz w:val="22"/>
          <w:szCs w:val="22"/>
        </w:rPr>
      </w:pPr>
    </w:p>
    <w:p w:rsidR="00C765D3" w:rsidRDefault="00C765D3" w:rsidP="00145D96">
      <w:pPr>
        <w:pStyle w:val="NormalWeb"/>
        <w:spacing w:before="0" w:after="0"/>
        <w:jc w:val="both"/>
        <w:rPr>
          <w:rFonts w:ascii="Century Gothic" w:hAnsi="Century Gothic"/>
          <w:sz w:val="22"/>
          <w:szCs w:val="22"/>
        </w:rPr>
      </w:pPr>
      <w:r>
        <w:rPr>
          <w:rFonts w:ascii="Century Gothic" w:hAnsi="Century Gothic"/>
          <w:sz w:val="22"/>
          <w:szCs w:val="22"/>
        </w:rPr>
        <w:t xml:space="preserve">Le chargé de mission </w:t>
      </w:r>
      <w:proofErr w:type="spellStart"/>
      <w:r>
        <w:rPr>
          <w:rFonts w:ascii="Century Gothic" w:hAnsi="Century Gothic"/>
          <w:sz w:val="22"/>
          <w:szCs w:val="22"/>
        </w:rPr>
        <w:t>Natura</w:t>
      </w:r>
      <w:proofErr w:type="spellEnd"/>
      <w:r>
        <w:rPr>
          <w:rFonts w:ascii="Century Gothic" w:hAnsi="Century Gothic"/>
          <w:sz w:val="22"/>
          <w:szCs w:val="22"/>
        </w:rPr>
        <w:t xml:space="preserve"> 2000</w:t>
      </w:r>
    </w:p>
    <w:p w:rsidR="00C765D3" w:rsidRDefault="00C765D3" w:rsidP="00145D96">
      <w:pPr>
        <w:pStyle w:val="NormalWeb"/>
        <w:spacing w:before="0" w:after="0"/>
        <w:jc w:val="both"/>
        <w:rPr>
          <w:rFonts w:ascii="Century Gothic" w:hAnsi="Century Gothic"/>
          <w:sz w:val="22"/>
          <w:szCs w:val="22"/>
        </w:rPr>
      </w:pPr>
      <w:r>
        <w:rPr>
          <w:rFonts w:ascii="Century Gothic" w:hAnsi="Century Gothic"/>
          <w:sz w:val="22"/>
          <w:szCs w:val="22"/>
        </w:rPr>
        <w:t xml:space="preserve">Gilles </w:t>
      </w:r>
      <w:proofErr w:type="spellStart"/>
      <w:r>
        <w:rPr>
          <w:rFonts w:ascii="Century Gothic" w:hAnsi="Century Gothic"/>
          <w:sz w:val="22"/>
          <w:szCs w:val="22"/>
        </w:rPr>
        <w:t>Granereau</w:t>
      </w:r>
      <w:proofErr w:type="spellEnd"/>
    </w:p>
    <w:p w:rsidR="00C765D3" w:rsidRDefault="00C765D3" w:rsidP="00145D96">
      <w:pPr>
        <w:pStyle w:val="NormalWeb"/>
        <w:spacing w:before="0" w:after="0"/>
        <w:jc w:val="both"/>
        <w:rPr>
          <w:rFonts w:ascii="Century Gothic" w:hAnsi="Century Gothic"/>
          <w:sz w:val="22"/>
          <w:szCs w:val="22"/>
        </w:rPr>
      </w:pPr>
    </w:p>
    <w:p w:rsidR="00C765D3" w:rsidRPr="00C765D3" w:rsidRDefault="00C765D3" w:rsidP="00145D96">
      <w:pPr>
        <w:pStyle w:val="NormalWeb"/>
        <w:spacing w:before="0" w:after="0"/>
        <w:jc w:val="both"/>
        <w:rPr>
          <w:rFonts w:ascii="Century Gothic" w:hAnsi="Century Gothic"/>
          <w:sz w:val="18"/>
          <w:szCs w:val="18"/>
        </w:rPr>
      </w:pPr>
      <w:r w:rsidRPr="00C765D3">
        <w:rPr>
          <w:rFonts w:ascii="Century Gothic" w:hAnsi="Century Gothic"/>
          <w:sz w:val="18"/>
          <w:szCs w:val="18"/>
        </w:rPr>
        <w:t>Correspondance :</w:t>
      </w:r>
    </w:p>
    <w:p w:rsidR="00C765D3" w:rsidRPr="00286FB7" w:rsidRDefault="00C765D3" w:rsidP="00C765D3">
      <w:pPr>
        <w:spacing w:after="0" w:line="240" w:lineRule="auto"/>
        <w:jc w:val="both"/>
        <w:rPr>
          <w:rFonts w:ascii="Century Gothic" w:hAnsi="Century Gothic"/>
          <w:sz w:val="18"/>
          <w:szCs w:val="18"/>
        </w:rPr>
      </w:pPr>
      <w:r w:rsidRPr="00286FB7">
        <w:rPr>
          <w:rFonts w:ascii="Century Gothic" w:hAnsi="Century Gothic"/>
          <w:sz w:val="18"/>
          <w:szCs w:val="18"/>
        </w:rPr>
        <w:t>ONF, 1237 chemin d’</w:t>
      </w:r>
      <w:proofErr w:type="spellStart"/>
      <w:r w:rsidRPr="00286FB7">
        <w:rPr>
          <w:rFonts w:ascii="Century Gothic" w:hAnsi="Century Gothic"/>
          <w:sz w:val="18"/>
          <w:szCs w:val="18"/>
        </w:rPr>
        <w:t>Aymont</w:t>
      </w:r>
      <w:proofErr w:type="spellEnd"/>
      <w:r w:rsidRPr="00286FB7">
        <w:rPr>
          <w:rFonts w:ascii="Century Gothic" w:hAnsi="Century Gothic"/>
          <w:sz w:val="18"/>
          <w:szCs w:val="18"/>
        </w:rPr>
        <w:t xml:space="preserve"> – 40350 – POUILLON. Tél. 05 58 98 27 82 – 06 13 81 60 36. Courriel : gilles.granereau@onf.fr</w:t>
      </w:r>
    </w:p>
    <w:p w:rsidR="00C765D3" w:rsidRDefault="00C765D3" w:rsidP="00145D96">
      <w:pPr>
        <w:pStyle w:val="NormalWeb"/>
        <w:spacing w:before="0" w:after="0"/>
        <w:jc w:val="both"/>
        <w:rPr>
          <w:rFonts w:ascii="Century Gothic" w:hAnsi="Century Gothic"/>
          <w:sz w:val="22"/>
          <w:szCs w:val="22"/>
        </w:rPr>
      </w:pPr>
    </w:p>
    <w:sectPr w:rsidR="00C765D3" w:rsidSect="00CC26C6">
      <w:footerReference w:type="default" r:id="rId17"/>
      <w:pgSz w:w="11906" w:h="16838"/>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712" w:rsidRDefault="00991712" w:rsidP="00BE5627">
      <w:pPr>
        <w:spacing w:after="0" w:line="240" w:lineRule="auto"/>
      </w:pPr>
      <w:r>
        <w:separator/>
      </w:r>
    </w:p>
  </w:endnote>
  <w:endnote w:type="continuationSeparator" w:id="0">
    <w:p w:rsidR="00991712" w:rsidRDefault="00991712" w:rsidP="00BE5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276318"/>
      <w:docPartObj>
        <w:docPartGallery w:val="Page Numbers (Bottom of Page)"/>
        <w:docPartUnique/>
      </w:docPartObj>
    </w:sdtPr>
    <w:sdtContent>
      <w:p w:rsidR="002817DE" w:rsidRDefault="002817DE">
        <w:pPr>
          <w:pStyle w:val="Pieddepage"/>
          <w:jc w:val="center"/>
        </w:pPr>
        <w:r>
          <w:rPr>
            <w:noProof/>
            <w:lang w:eastAsia="fr-FR"/>
          </w:rPr>
          <mc:AlternateContent>
            <mc:Choice Requires="wps">
              <w:drawing>
                <wp:inline distT="0" distB="0" distL="0" distR="0" wp14:editId="30D65B82">
                  <wp:extent cx="5467350" cy="45085"/>
                  <wp:effectExtent l="9525" t="9525" r="0" b="2540"/>
                  <wp:docPr id="648" name="Forme automatique 1" descr="Rayures horizontales (blanc/noi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Forme automatique 1" o:spid="_x0000_s1026" type="#_x0000_t110" alt="Description : Rayures horizontales (blanc/noir)"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" fillcolor="black" stroked="f">
                  <v:fill r:id="rId1" o:title="" type="pattern"/>
                  <w10:anchorlock/>
                </v:shape>
              </w:pict>
            </mc:Fallback>
          </mc:AlternateContent>
        </w:r>
      </w:p>
      <w:p w:rsidR="002817DE" w:rsidRDefault="002817DE">
        <w:pPr>
          <w:pStyle w:val="Pieddepage"/>
          <w:jc w:val="center"/>
        </w:pPr>
        <w:r>
          <w:fldChar w:fldCharType="begin"/>
        </w:r>
        <w:r>
          <w:instrText>PAGE    \* MERGEFORMAT</w:instrText>
        </w:r>
        <w:r>
          <w:fldChar w:fldCharType="separate"/>
        </w:r>
        <w:r w:rsidR="005F0D20">
          <w:rPr>
            <w:noProof/>
          </w:rPr>
          <w:t>15</w:t>
        </w:r>
        <w:r>
          <w:fldChar w:fldCharType="end"/>
        </w:r>
      </w:p>
    </w:sdtContent>
  </w:sdt>
  <w:p w:rsidR="002817DE" w:rsidRDefault="002817D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712" w:rsidRDefault="00991712" w:rsidP="00BE5627">
      <w:pPr>
        <w:spacing w:after="0" w:line="240" w:lineRule="auto"/>
      </w:pPr>
      <w:r>
        <w:separator/>
      </w:r>
    </w:p>
  </w:footnote>
  <w:footnote w:type="continuationSeparator" w:id="0">
    <w:p w:rsidR="00991712" w:rsidRDefault="00991712" w:rsidP="00BE56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4pt;height:11.4pt" o:bullet="t">
        <v:imagedata r:id="rId1" o:title="mso3D"/>
      </v:shape>
    </w:pict>
  </w:numPicBullet>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B2964D1"/>
    <w:multiLevelType w:val="hybridMultilevel"/>
    <w:tmpl w:val="EE364C12"/>
    <w:lvl w:ilvl="0" w:tplc="040C0005">
      <w:start w:val="1"/>
      <w:numFmt w:val="bullet"/>
      <w:lvlText w:val=""/>
      <w:lvlJc w:val="left"/>
      <w:pPr>
        <w:ind w:left="720" w:hanging="360"/>
      </w:pPr>
      <w:rPr>
        <w:rFonts w:ascii="Wingdings" w:hAnsi="Wingdings" w:hint="default"/>
      </w:rPr>
    </w:lvl>
    <w:lvl w:ilvl="1" w:tplc="A998A7C6">
      <w:numFmt w:val="bullet"/>
      <w:lvlText w:val="-"/>
      <w:lvlJc w:val="left"/>
      <w:pPr>
        <w:ind w:left="1440" w:hanging="360"/>
      </w:pPr>
      <w:rPr>
        <w:rFonts w:ascii="Century Gothic" w:eastAsia="Calibri" w:hAnsi="Century Gothic"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A61456"/>
    <w:multiLevelType w:val="hybridMultilevel"/>
    <w:tmpl w:val="6352B29E"/>
    <w:lvl w:ilvl="0" w:tplc="26560F62">
      <w:numFmt w:val="bullet"/>
      <w:lvlText w:val="-"/>
      <w:lvlJc w:val="left"/>
      <w:pPr>
        <w:ind w:left="720" w:hanging="360"/>
      </w:pPr>
      <w:rPr>
        <w:rFonts w:ascii="Century Gothic" w:eastAsia="Calibri" w:hAnsi="Century Goth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7C366C"/>
    <w:multiLevelType w:val="hybridMultilevel"/>
    <w:tmpl w:val="23164C4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9673DDE"/>
    <w:multiLevelType w:val="multilevel"/>
    <w:tmpl w:val="6B92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E94F4B"/>
    <w:multiLevelType w:val="hybridMultilevel"/>
    <w:tmpl w:val="62B6658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E705C15"/>
    <w:multiLevelType w:val="multilevel"/>
    <w:tmpl w:val="CD3C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8E4AC2"/>
    <w:multiLevelType w:val="hybridMultilevel"/>
    <w:tmpl w:val="8B12D7A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38E26C1"/>
    <w:multiLevelType w:val="hybridMultilevel"/>
    <w:tmpl w:val="02C6D41A"/>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4F505E9"/>
    <w:multiLevelType w:val="hybridMultilevel"/>
    <w:tmpl w:val="E7901A18"/>
    <w:lvl w:ilvl="0" w:tplc="26560F62">
      <w:numFmt w:val="bullet"/>
      <w:lvlText w:val="-"/>
      <w:lvlJc w:val="left"/>
      <w:pPr>
        <w:ind w:left="720" w:hanging="360"/>
      </w:pPr>
      <w:rPr>
        <w:rFonts w:ascii="Century Gothic" w:eastAsia="Calibri" w:hAnsi="Century Goth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6E2747B"/>
    <w:multiLevelType w:val="hybridMultilevel"/>
    <w:tmpl w:val="EA94F164"/>
    <w:lvl w:ilvl="0" w:tplc="26560F62">
      <w:numFmt w:val="bullet"/>
      <w:lvlText w:val="-"/>
      <w:lvlJc w:val="left"/>
      <w:pPr>
        <w:ind w:left="720" w:hanging="360"/>
      </w:pPr>
      <w:rPr>
        <w:rFonts w:ascii="Century Gothic" w:eastAsia="Calibri" w:hAnsi="Century Goth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AE6781B"/>
    <w:multiLevelType w:val="hybridMultilevel"/>
    <w:tmpl w:val="EC982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BFC0C79"/>
    <w:multiLevelType w:val="hybridMultilevel"/>
    <w:tmpl w:val="60C61F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CE17E88"/>
    <w:multiLevelType w:val="hybridMultilevel"/>
    <w:tmpl w:val="FEB27622"/>
    <w:lvl w:ilvl="0" w:tplc="040C000F">
      <w:start w:val="1"/>
      <w:numFmt w:val="decimal"/>
      <w:lvlText w:val="%1."/>
      <w:lvlJc w:val="left"/>
      <w:pPr>
        <w:ind w:left="720" w:hanging="360"/>
      </w:p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EAC2E0A"/>
    <w:multiLevelType w:val="hybridMultilevel"/>
    <w:tmpl w:val="E1507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62A1611"/>
    <w:multiLevelType w:val="hybridMultilevel"/>
    <w:tmpl w:val="73945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6E3534E"/>
    <w:multiLevelType w:val="hybridMultilevel"/>
    <w:tmpl w:val="2488C0F4"/>
    <w:lvl w:ilvl="0" w:tplc="26560F62">
      <w:numFmt w:val="bullet"/>
      <w:lvlText w:val="-"/>
      <w:lvlJc w:val="left"/>
      <w:pPr>
        <w:ind w:left="720" w:hanging="360"/>
      </w:pPr>
      <w:rPr>
        <w:rFonts w:ascii="Century Gothic" w:eastAsia="Calibri" w:hAnsi="Century Goth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905ABC"/>
    <w:multiLevelType w:val="multilevel"/>
    <w:tmpl w:val="3E9A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614B6A"/>
    <w:multiLevelType w:val="hybridMultilevel"/>
    <w:tmpl w:val="A6EE8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4414161"/>
    <w:multiLevelType w:val="hybridMultilevel"/>
    <w:tmpl w:val="E6BAFE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B653277"/>
    <w:multiLevelType w:val="hybridMultilevel"/>
    <w:tmpl w:val="718CA7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DD17E89"/>
    <w:multiLevelType w:val="hybridMultilevel"/>
    <w:tmpl w:val="BD8070A8"/>
    <w:lvl w:ilvl="0" w:tplc="26560F62">
      <w:numFmt w:val="bullet"/>
      <w:lvlText w:val="-"/>
      <w:lvlJc w:val="left"/>
      <w:pPr>
        <w:ind w:left="720" w:hanging="360"/>
      </w:pPr>
      <w:rPr>
        <w:rFonts w:ascii="Century Gothic" w:eastAsia="Calibri" w:hAnsi="Century Goth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9112EB6"/>
    <w:multiLevelType w:val="hybridMultilevel"/>
    <w:tmpl w:val="9DD6AD68"/>
    <w:lvl w:ilvl="0" w:tplc="26560F62">
      <w:numFmt w:val="bullet"/>
      <w:lvlText w:val="-"/>
      <w:lvlJc w:val="left"/>
      <w:pPr>
        <w:ind w:left="720" w:hanging="360"/>
      </w:pPr>
      <w:rPr>
        <w:rFonts w:ascii="Century Gothic" w:eastAsia="Calibri" w:hAnsi="Century Goth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0D067DF"/>
    <w:multiLevelType w:val="hybridMultilevel"/>
    <w:tmpl w:val="250CAD5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DBF05A1"/>
    <w:multiLevelType w:val="hybridMultilevel"/>
    <w:tmpl w:val="4D8C86A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625710"/>
    <w:multiLevelType w:val="hybridMultilevel"/>
    <w:tmpl w:val="7294102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B635088"/>
    <w:multiLevelType w:val="hybridMultilevel"/>
    <w:tmpl w:val="4C0CFC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4"/>
  </w:num>
  <w:num w:numId="4">
    <w:abstractNumId w:val="25"/>
  </w:num>
  <w:num w:numId="5">
    <w:abstractNumId w:val="6"/>
  </w:num>
  <w:num w:numId="6">
    <w:abstractNumId w:val="16"/>
  </w:num>
  <w:num w:numId="7">
    <w:abstractNumId w:val="23"/>
  </w:num>
  <w:num w:numId="8">
    <w:abstractNumId w:val="10"/>
  </w:num>
  <w:num w:numId="9">
    <w:abstractNumId w:val="3"/>
  </w:num>
  <w:num w:numId="10">
    <w:abstractNumId w:val="19"/>
  </w:num>
  <w:num w:numId="11">
    <w:abstractNumId w:val="15"/>
  </w:num>
  <w:num w:numId="12">
    <w:abstractNumId w:val="17"/>
  </w:num>
  <w:num w:numId="13">
    <w:abstractNumId w:val="11"/>
  </w:num>
  <w:num w:numId="14">
    <w:abstractNumId w:val="22"/>
  </w:num>
  <w:num w:numId="15">
    <w:abstractNumId w:val="8"/>
  </w:num>
  <w:num w:numId="16">
    <w:abstractNumId w:val="2"/>
  </w:num>
  <w:num w:numId="17">
    <w:abstractNumId w:val="27"/>
  </w:num>
  <w:num w:numId="18">
    <w:abstractNumId w:val="21"/>
  </w:num>
  <w:num w:numId="19">
    <w:abstractNumId w:val="13"/>
  </w:num>
  <w:num w:numId="20">
    <w:abstractNumId w:val="12"/>
  </w:num>
  <w:num w:numId="21">
    <w:abstractNumId w:val="4"/>
  </w:num>
  <w:num w:numId="22">
    <w:abstractNumId w:val="14"/>
  </w:num>
  <w:num w:numId="23">
    <w:abstractNumId w:val="9"/>
  </w:num>
  <w:num w:numId="24">
    <w:abstractNumId w:val="26"/>
  </w:num>
  <w:num w:numId="25">
    <w:abstractNumId w:val="20"/>
  </w:num>
  <w:num w:numId="26">
    <w:abstractNumId w:val="18"/>
  </w:num>
  <w:num w:numId="27">
    <w:abstractNumId w:val="7"/>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8E4"/>
    <w:rsid w:val="00000D21"/>
    <w:rsid w:val="0009036E"/>
    <w:rsid w:val="00145D96"/>
    <w:rsid w:val="00176670"/>
    <w:rsid w:val="001D22B2"/>
    <w:rsid w:val="00200F57"/>
    <w:rsid w:val="00247960"/>
    <w:rsid w:val="002817DE"/>
    <w:rsid w:val="002A65C9"/>
    <w:rsid w:val="003320CC"/>
    <w:rsid w:val="003E28E4"/>
    <w:rsid w:val="004006DD"/>
    <w:rsid w:val="004E0313"/>
    <w:rsid w:val="005915D3"/>
    <w:rsid w:val="005E344E"/>
    <w:rsid w:val="005F0D20"/>
    <w:rsid w:val="006612E0"/>
    <w:rsid w:val="006B2936"/>
    <w:rsid w:val="00704D6D"/>
    <w:rsid w:val="007B7CE5"/>
    <w:rsid w:val="0086249B"/>
    <w:rsid w:val="008645D2"/>
    <w:rsid w:val="00880374"/>
    <w:rsid w:val="008C445F"/>
    <w:rsid w:val="00915D34"/>
    <w:rsid w:val="00991712"/>
    <w:rsid w:val="00A236C8"/>
    <w:rsid w:val="00AE2FFE"/>
    <w:rsid w:val="00B425D1"/>
    <w:rsid w:val="00B45B1F"/>
    <w:rsid w:val="00B61BE7"/>
    <w:rsid w:val="00B866FB"/>
    <w:rsid w:val="00BE5627"/>
    <w:rsid w:val="00C010A6"/>
    <w:rsid w:val="00C274BC"/>
    <w:rsid w:val="00C278F7"/>
    <w:rsid w:val="00C4691F"/>
    <w:rsid w:val="00C514EA"/>
    <w:rsid w:val="00C6060F"/>
    <w:rsid w:val="00C765D3"/>
    <w:rsid w:val="00C94809"/>
    <w:rsid w:val="00CC26C6"/>
    <w:rsid w:val="00CD4BE8"/>
    <w:rsid w:val="00D30BDF"/>
    <w:rsid w:val="00E40239"/>
    <w:rsid w:val="00F276BC"/>
    <w:rsid w:val="00F76B98"/>
    <w:rsid w:val="00FF33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D96"/>
    <w:pPr>
      <w:suppressAutoHyphens/>
      <w:spacing w:after="200" w:line="276" w:lineRule="auto"/>
    </w:pPr>
    <w:rPr>
      <w:rFonts w:ascii="Calibri" w:eastAsia="Calibri" w:hAnsi="Calibri" w:cs="Calibri"/>
      <w:sz w:val="22"/>
      <w:szCs w:val="22"/>
      <w:lang w:eastAsia="ar-SA"/>
    </w:rPr>
  </w:style>
  <w:style w:type="paragraph" w:styleId="Titre1">
    <w:name w:val="heading 1"/>
    <w:basedOn w:val="Normal"/>
    <w:next w:val="Normal"/>
    <w:link w:val="Titre1Car"/>
    <w:uiPriority w:val="9"/>
    <w:qFormat/>
    <w:rsid w:val="008645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8645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8645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Century Gothic" w:eastAsia="Calibri" w:hAnsi="Century Gothic"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Century Gothic" w:eastAsia="Calibri" w:hAnsi="Century Gothic"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Policepardfaut1">
    <w:name w:val="Police par défaut1"/>
  </w:style>
  <w:style w:type="character" w:customStyle="1" w:styleId="TextedebullesCar">
    <w:name w:val="Texte de bulles Car"/>
    <w:rPr>
      <w:rFonts w:ascii="Tahoma" w:hAnsi="Tahoma" w:cs="Tahoma"/>
      <w:sz w:val="16"/>
      <w:szCs w:val="16"/>
    </w:rPr>
  </w:style>
  <w:style w:type="character" w:customStyle="1" w:styleId="chapitre1Car">
    <w:name w:val="chapitre 1 Car"/>
    <w:rPr>
      <w:rFonts w:ascii="Century Gothic" w:hAnsi="Century Gothic"/>
      <w:b/>
      <w:sz w:val="28"/>
      <w:szCs w:val="28"/>
      <w:shd w:val="clear" w:color="auto" w:fill="D6E3BC"/>
    </w:rPr>
  </w:style>
  <w:style w:type="character" w:customStyle="1" w:styleId="s-chapitre11Car">
    <w:name w:val="s-chapitre 11) Car"/>
    <w:rPr>
      <w:rFonts w:ascii="Century Gothic" w:hAnsi="Century Gothic"/>
      <w:b/>
      <w:color w:val="0070C0"/>
      <w:sz w:val="24"/>
      <w:szCs w:val="24"/>
      <w:shd w:val="clear" w:color="auto" w:fill="FFFFCC"/>
    </w:rPr>
  </w:style>
  <w:style w:type="character" w:customStyle="1" w:styleId="s-chapitre111Car">
    <w:name w:val="s-chapitre 111) Car"/>
    <w:rPr>
      <w:rFonts w:ascii="Century Gothic" w:hAnsi="Century Gothic"/>
      <w:b/>
      <w:sz w:val="24"/>
      <w:szCs w:val="24"/>
    </w:rPr>
  </w:style>
  <w:style w:type="character" w:customStyle="1" w:styleId="Puces">
    <w:name w:val="Puces"/>
    <w:rPr>
      <w:rFonts w:ascii="OpenSymbol" w:eastAsia="OpenSymbol" w:hAnsi="OpenSymbol" w:cs="OpenSymbol"/>
    </w:rPr>
  </w:style>
  <w:style w:type="paragraph" w:customStyle="1" w:styleId="Titre10">
    <w:name w:val="Titre1"/>
    <w:basedOn w:val="Normal"/>
    <w:next w:val="Corpsdetexte"/>
    <w:pPr>
      <w:keepNext/>
      <w:spacing w:before="240" w:after="120"/>
    </w:pPr>
    <w:rPr>
      <w:rFonts w:ascii="Arial" w:eastAsia="Arial Unicode MS"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NormalWeb">
    <w:name w:val="Normal (Web)"/>
    <w:basedOn w:val="Normal"/>
    <w:pPr>
      <w:spacing w:before="280" w:after="119" w:line="240" w:lineRule="auto"/>
    </w:pPr>
    <w:rPr>
      <w:rFonts w:ascii="Times New Roman" w:eastAsia="Times New Roman" w:hAnsi="Times New Roman" w:cs="Times New Roman"/>
      <w:sz w:val="24"/>
      <w:szCs w:val="24"/>
    </w:rPr>
  </w:style>
  <w:style w:type="paragraph" w:styleId="Textedebulles">
    <w:name w:val="Balloon Text"/>
    <w:basedOn w:val="Normal"/>
    <w:pPr>
      <w:spacing w:after="0" w:line="240" w:lineRule="auto"/>
    </w:pPr>
    <w:rPr>
      <w:rFonts w:ascii="Tahoma" w:hAnsi="Tahoma" w:cs="Tahoma"/>
      <w:sz w:val="16"/>
      <w:szCs w:val="16"/>
    </w:rPr>
  </w:style>
  <w:style w:type="paragraph" w:customStyle="1" w:styleId="chapitre1">
    <w:name w:val="chapitre 1"/>
    <w:basedOn w:val="Normal"/>
    <w:rsid w:val="008645D2"/>
    <w:pPr>
      <w:shd w:val="clear" w:color="auto" w:fill="548DD4" w:themeFill="text2" w:themeFillTint="99"/>
      <w:spacing w:after="0" w:line="240" w:lineRule="auto"/>
      <w:jc w:val="center"/>
    </w:pPr>
    <w:rPr>
      <w:rFonts w:ascii="Century Gothic" w:hAnsi="Century Gothic"/>
      <w:b/>
      <w:sz w:val="28"/>
      <w:szCs w:val="28"/>
    </w:rPr>
  </w:style>
  <w:style w:type="paragraph" w:customStyle="1" w:styleId="s-chapitre11">
    <w:name w:val="s-chapitre 11)"/>
    <w:basedOn w:val="Normal"/>
    <w:rsid w:val="008645D2"/>
    <w:pPr>
      <w:pBdr>
        <w:bottom w:val="dotted" w:sz="24" w:space="1" w:color="31849B" w:themeColor="accent5" w:themeShade="BF"/>
      </w:pBdr>
      <w:shd w:val="clear" w:color="auto" w:fill="FFFFCC"/>
      <w:spacing w:after="0" w:line="240" w:lineRule="auto"/>
      <w:jc w:val="both"/>
    </w:pPr>
    <w:rPr>
      <w:rFonts w:ascii="Century Gothic" w:hAnsi="Century Gothic"/>
      <w:b/>
      <w:color w:val="0070C0"/>
      <w:sz w:val="24"/>
      <w:szCs w:val="24"/>
    </w:rPr>
  </w:style>
  <w:style w:type="paragraph" w:customStyle="1" w:styleId="s-chapitre111">
    <w:name w:val="s-chapitre 111)"/>
    <w:basedOn w:val="Normal"/>
    <w:rsid w:val="008645D2"/>
    <w:pPr>
      <w:shd w:val="clear" w:color="auto" w:fill="D9D9D9" w:themeFill="background1" w:themeFillShade="D9"/>
      <w:spacing w:after="0" w:line="240" w:lineRule="auto"/>
      <w:jc w:val="both"/>
    </w:pPr>
    <w:rPr>
      <w:rFonts w:ascii="Century Gothic" w:hAnsi="Century Gothic"/>
      <w:b/>
      <w:color w:val="0070C0"/>
      <w:sz w:val="24"/>
      <w:szCs w:val="24"/>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En-tte">
    <w:name w:val="header"/>
    <w:basedOn w:val="Normal"/>
    <w:link w:val="En-tteCar"/>
    <w:uiPriority w:val="99"/>
    <w:unhideWhenUsed/>
    <w:rsid w:val="00BE5627"/>
    <w:pPr>
      <w:tabs>
        <w:tab w:val="center" w:pos="4536"/>
        <w:tab w:val="right" w:pos="9072"/>
      </w:tabs>
      <w:spacing w:after="0" w:line="240" w:lineRule="auto"/>
    </w:pPr>
  </w:style>
  <w:style w:type="character" w:customStyle="1" w:styleId="En-tteCar">
    <w:name w:val="En-tête Car"/>
    <w:basedOn w:val="Policepardfaut"/>
    <w:link w:val="En-tte"/>
    <w:uiPriority w:val="99"/>
    <w:rsid w:val="00BE5627"/>
    <w:rPr>
      <w:rFonts w:ascii="Calibri" w:eastAsia="Calibri" w:hAnsi="Calibri" w:cs="Calibri"/>
      <w:sz w:val="22"/>
      <w:szCs w:val="22"/>
      <w:lang w:eastAsia="ar-SA"/>
    </w:rPr>
  </w:style>
  <w:style w:type="paragraph" w:styleId="Pieddepage">
    <w:name w:val="footer"/>
    <w:basedOn w:val="Normal"/>
    <w:link w:val="PieddepageCar"/>
    <w:uiPriority w:val="99"/>
    <w:unhideWhenUsed/>
    <w:rsid w:val="00BE56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627"/>
    <w:rPr>
      <w:rFonts w:ascii="Calibri" w:eastAsia="Calibri" w:hAnsi="Calibri" w:cs="Calibri"/>
      <w:sz w:val="22"/>
      <w:szCs w:val="22"/>
      <w:lang w:eastAsia="ar-SA"/>
    </w:rPr>
  </w:style>
  <w:style w:type="character" w:customStyle="1" w:styleId="Titre1Car">
    <w:name w:val="Titre 1 Car"/>
    <w:basedOn w:val="Policepardfaut"/>
    <w:link w:val="Titre1"/>
    <w:uiPriority w:val="9"/>
    <w:rsid w:val="008645D2"/>
    <w:rPr>
      <w:rFonts w:asciiTheme="majorHAnsi" w:eastAsiaTheme="majorEastAsia" w:hAnsiTheme="majorHAnsi" w:cstheme="majorBidi"/>
      <w:b/>
      <w:bCs/>
      <w:color w:val="365F91" w:themeColor="accent1" w:themeShade="BF"/>
      <w:sz w:val="28"/>
      <w:szCs w:val="28"/>
      <w:lang w:eastAsia="ar-SA"/>
    </w:rPr>
  </w:style>
  <w:style w:type="paragraph" w:styleId="En-ttedetabledesmatires">
    <w:name w:val="TOC Heading"/>
    <w:basedOn w:val="Titre1"/>
    <w:next w:val="Normal"/>
    <w:uiPriority w:val="39"/>
    <w:unhideWhenUsed/>
    <w:qFormat/>
    <w:rsid w:val="008645D2"/>
    <w:pPr>
      <w:suppressAutoHyphens w:val="0"/>
      <w:outlineLvl w:val="9"/>
    </w:pPr>
    <w:rPr>
      <w:rFonts w:ascii="Century Gothic" w:hAnsi="Century Gothic"/>
      <w:b w:val="0"/>
      <w:sz w:val="24"/>
      <w:lang w:eastAsia="fr-FR"/>
    </w:rPr>
  </w:style>
  <w:style w:type="character" w:customStyle="1" w:styleId="Titre2Car">
    <w:name w:val="Titre 2 Car"/>
    <w:basedOn w:val="Policepardfaut"/>
    <w:link w:val="Titre2"/>
    <w:uiPriority w:val="9"/>
    <w:semiHidden/>
    <w:rsid w:val="008645D2"/>
    <w:rPr>
      <w:rFonts w:asciiTheme="majorHAnsi" w:eastAsiaTheme="majorEastAsia" w:hAnsiTheme="majorHAnsi" w:cstheme="majorBidi"/>
      <w:b/>
      <w:bCs/>
      <w:color w:val="4F81BD" w:themeColor="accent1"/>
      <w:sz w:val="26"/>
      <w:szCs w:val="26"/>
      <w:lang w:eastAsia="ar-SA"/>
    </w:rPr>
  </w:style>
  <w:style w:type="character" w:customStyle="1" w:styleId="Titre3Car">
    <w:name w:val="Titre 3 Car"/>
    <w:basedOn w:val="Policepardfaut"/>
    <w:link w:val="Titre3"/>
    <w:uiPriority w:val="9"/>
    <w:semiHidden/>
    <w:rsid w:val="008645D2"/>
    <w:rPr>
      <w:rFonts w:asciiTheme="majorHAnsi" w:eastAsiaTheme="majorEastAsia" w:hAnsiTheme="majorHAnsi" w:cstheme="majorBidi"/>
      <w:b/>
      <w:bCs/>
      <w:color w:val="4F81BD" w:themeColor="accent1"/>
      <w:sz w:val="22"/>
      <w:szCs w:val="22"/>
      <w:lang w:eastAsia="ar-SA"/>
    </w:rPr>
  </w:style>
  <w:style w:type="paragraph" w:styleId="TM2">
    <w:name w:val="toc 2"/>
    <w:basedOn w:val="Normal"/>
    <w:next w:val="Normal"/>
    <w:autoRedefine/>
    <w:uiPriority w:val="39"/>
    <w:unhideWhenUsed/>
    <w:rsid w:val="008645D2"/>
    <w:pPr>
      <w:spacing w:after="100"/>
      <w:ind w:left="220"/>
    </w:pPr>
  </w:style>
  <w:style w:type="paragraph" w:styleId="TM1">
    <w:name w:val="toc 1"/>
    <w:basedOn w:val="Normal"/>
    <w:next w:val="Normal"/>
    <w:autoRedefine/>
    <w:uiPriority w:val="39"/>
    <w:unhideWhenUsed/>
    <w:qFormat/>
    <w:rsid w:val="0009036E"/>
    <w:pPr>
      <w:spacing w:after="100"/>
    </w:pPr>
    <w:rPr>
      <w:rFonts w:ascii="Century Gothic" w:hAnsi="Century Gothic"/>
    </w:rPr>
  </w:style>
  <w:style w:type="paragraph" w:styleId="TM3">
    <w:name w:val="toc 3"/>
    <w:basedOn w:val="Normal"/>
    <w:next w:val="Normal"/>
    <w:autoRedefine/>
    <w:uiPriority w:val="39"/>
    <w:unhideWhenUsed/>
    <w:rsid w:val="008645D2"/>
    <w:pPr>
      <w:spacing w:after="100"/>
      <w:ind w:left="440"/>
    </w:pPr>
  </w:style>
  <w:style w:type="character" w:styleId="Lienhypertexte">
    <w:name w:val="Hyperlink"/>
    <w:basedOn w:val="Policepardfaut"/>
    <w:uiPriority w:val="99"/>
    <w:unhideWhenUsed/>
    <w:rsid w:val="008645D2"/>
    <w:rPr>
      <w:color w:val="0000FF" w:themeColor="hyperlink"/>
      <w:u w:val="single"/>
    </w:rPr>
  </w:style>
  <w:style w:type="paragraph" w:styleId="Paragraphedeliste">
    <w:name w:val="List Paragraph"/>
    <w:basedOn w:val="Normal"/>
    <w:uiPriority w:val="34"/>
    <w:qFormat/>
    <w:rsid w:val="00B61BE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D96"/>
    <w:pPr>
      <w:suppressAutoHyphens/>
      <w:spacing w:after="200" w:line="276" w:lineRule="auto"/>
    </w:pPr>
    <w:rPr>
      <w:rFonts w:ascii="Calibri" w:eastAsia="Calibri" w:hAnsi="Calibri" w:cs="Calibri"/>
      <w:sz w:val="22"/>
      <w:szCs w:val="22"/>
      <w:lang w:eastAsia="ar-SA"/>
    </w:rPr>
  </w:style>
  <w:style w:type="paragraph" w:styleId="Titre1">
    <w:name w:val="heading 1"/>
    <w:basedOn w:val="Normal"/>
    <w:next w:val="Normal"/>
    <w:link w:val="Titre1Car"/>
    <w:uiPriority w:val="9"/>
    <w:qFormat/>
    <w:rsid w:val="008645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8645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8645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Century Gothic" w:eastAsia="Calibri" w:hAnsi="Century Gothic"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Century Gothic" w:eastAsia="Calibri" w:hAnsi="Century Gothic"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Policepardfaut1">
    <w:name w:val="Police par défaut1"/>
  </w:style>
  <w:style w:type="character" w:customStyle="1" w:styleId="TextedebullesCar">
    <w:name w:val="Texte de bulles Car"/>
    <w:rPr>
      <w:rFonts w:ascii="Tahoma" w:hAnsi="Tahoma" w:cs="Tahoma"/>
      <w:sz w:val="16"/>
      <w:szCs w:val="16"/>
    </w:rPr>
  </w:style>
  <w:style w:type="character" w:customStyle="1" w:styleId="chapitre1Car">
    <w:name w:val="chapitre 1 Car"/>
    <w:rPr>
      <w:rFonts w:ascii="Century Gothic" w:hAnsi="Century Gothic"/>
      <w:b/>
      <w:sz w:val="28"/>
      <w:szCs w:val="28"/>
      <w:shd w:val="clear" w:color="auto" w:fill="D6E3BC"/>
    </w:rPr>
  </w:style>
  <w:style w:type="character" w:customStyle="1" w:styleId="s-chapitre11Car">
    <w:name w:val="s-chapitre 11) Car"/>
    <w:rPr>
      <w:rFonts w:ascii="Century Gothic" w:hAnsi="Century Gothic"/>
      <w:b/>
      <w:color w:val="0070C0"/>
      <w:sz w:val="24"/>
      <w:szCs w:val="24"/>
      <w:shd w:val="clear" w:color="auto" w:fill="FFFFCC"/>
    </w:rPr>
  </w:style>
  <w:style w:type="character" w:customStyle="1" w:styleId="s-chapitre111Car">
    <w:name w:val="s-chapitre 111) Car"/>
    <w:rPr>
      <w:rFonts w:ascii="Century Gothic" w:hAnsi="Century Gothic"/>
      <w:b/>
      <w:sz w:val="24"/>
      <w:szCs w:val="24"/>
    </w:rPr>
  </w:style>
  <w:style w:type="character" w:customStyle="1" w:styleId="Puces">
    <w:name w:val="Puces"/>
    <w:rPr>
      <w:rFonts w:ascii="OpenSymbol" w:eastAsia="OpenSymbol" w:hAnsi="OpenSymbol" w:cs="OpenSymbol"/>
    </w:rPr>
  </w:style>
  <w:style w:type="paragraph" w:customStyle="1" w:styleId="Titre10">
    <w:name w:val="Titre1"/>
    <w:basedOn w:val="Normal"/>
    <w:next w:val="Corpsdetexte"/>
    <w:pPr>
      <w:keepNext/>
      <w:spacing w:before="240" w:after="120"/>
    </w:pPr>
    <w:rPr>
      <w:rFonts w:ascii="Arial" w:eastAsia="Arial Unicode MS"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NormalWeb">
    <w:name w:val="Normal (Web)"/>
    <w:basedOn w:val="Normal"/>
    <w:pPr>
      <w:spacing w:before="280" w:after="119" w:line="240" w:lineRule="auto"/>
    </w:pPr>
    <w:rPr>
      <w:rFonts w:ascii="Times New Roman" w:eastAsia="Times New Roman" w:hAnsi="Times New Roman" w:cs="Times New Roman"/>
      <w:sz w:val="24"/>
      <w:szCs w:val="24"/>
    </w:rPr>
  </w:style>
  <w:style w:type="paragraph" w:styleId="Textedebulles">
    <w:name w:val="Balloon Text"/>
    <w:basedOn w:val="Normal"/>
    <w:pPr>
      <w:spacing w:after="0" w:line="240" w:lineRule="auto"/>
    </w:pPr>
    <w:rPr>
      <w:rFonts w:ascii="Tahoma" w:hAnsi="Tahoma" w:cs="Tahoma"/>
      <w:sz w:val="16"/>
      <w:szCs w:val="16"/>
    </w:rPr>
  </w:style>
  <w:style w:type="paragraph" w:customStyle="1" w:styleId="chapitre1">
    <w:name w:val="chapitre 1"/>
    <w:basedOn w:val="Normal"/>
    <w:rsid w:val="008645D2"/>
    <w:pPr>
      <w:shd w:val="clear" w:color="auto" w:fill="548DD4" w:themeFill="text2" w:themeFillTint="99"/>
      <w:spacing w:after="0" w:line="240" w:lineRule="auto"/>
      <w:jc w:val="center"/>
    </w:pPr>
    <w:rPr>
      <w:rFonts w:ascii="Century Gothic" w:hAnsi="Century Gothic"/>
      <w:b/>
      <w:sz w:val="28"/>
      <w:szCs w:val="28"/>
    </w:rPr>
  </w:style>
  <w:style w:type="paragraph" w:customStyle="1" w:styleId="s-chapitre11">
    <w:name w:val="s-chapitre 11)"/>
    <w:basedOn w:val="Normal"/>
    <w:rsid w:val="008645D2"/>
    <w:pPr>
      <w:pBdr>
        <w:bottom w:val="dotted" w:sz="24" w:space="1" w:color="31849B" w:themeColor="accent5" w:themeShade="BF"/>
      </w:pBdr>
      <w:shd w:val="clear" w:color="auto" w:fill="FFFFCC"/>
      <w:spacing w:after="0" w:line="240" w:lineRule="auto"/>
      <w:jc w:val="both"/>
    </w:pPr>
    <w:rPr>
      <w:rFonts w:ascii="Century Gothic" w:hAnsi="Century Gothic"/>
      <w:b/>
      <w:color w:val="0070C0"/>
      <w:sz w:val="24"/>
      <w:szCs w:val="24"/>
    </w:rPr>
  </w:style>
  <w:style w:type="paragraph" w:customStyle="1" w:styleId="s-chapitre111">
    <w:name w:val="s-chapitre 111)"/>
    <w:basedOn w:val="Normal"/>
    <w:rsid w:val="008645D2"/>
    <w:pPr>
      <w:shd w:val="clear" w:color="auto" w:fill="D9D9D9" w:themeFill="background1" w:themeFillShade="D9"/>
      <w:spacing w:after="0" w:line="240" w:lineRule="auto"/>
      <w:jc w:val="both"/>
    </w:pPr>
    <w:rPr>
      <w:rFonts w:ascii="Century Gothic" w:hAnsi="Century Gothic"/>
      <w:b/>
      <w:color w:val="0070C0"/>
      <w:sz w:val="24"/>
      <w:szCs w:val="24"/>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En-tte">
    <w:name w:val="header"/>
    <w:basedOn w:val="Normal"/>
    <w:link w:val="En-tteCar"/>
    <w:uiPriority w:val="99"/>
    <w:unhideWhenUsed/>
    <w:rsid w:val="00BE5627"/>
    <w:pPr>
      <w:tabs>
        <w:tab w:val="center" w:pos="4536"/>
        <w:tab w:val="right" w:pos="9072"/>
      </w:tabs>
      <w:spacing w:after="0" w:line="240" w:lineRule="auto"/>
    </w:pPr>
  </w:style>
  <w:style w:type="character" w:customStyle="1" w:styleId="En-tteCar">
    <w:name w:val="En-tête Car"/>
    <w:basedOn w:val="Policepardfaut"/>
    <w:link w:val="En-tte"/>
    <w:uiPriority w:val="99"/>
    <w:rsid w:val="00BE5627"/>
    <w:rPr>
      <w:rFonts w:ascii="Calibri" w:eastAsia="Calibri" w:hAnsi="Calibri" w:cs="Calibri"/>
      <w:sz w:val="22"/>
      <w:szCs w:val="22"/>
      <w:lang w:eastAsia="ar-SA"/>
    </w:rPr>
  </w:style>
  <w:style w:type="paragraph" w:styleId="Pieddepage">
    <w:name w:val="footer"/>
    <w:basedOn w:val="Normal"/>
    <w:link w:val="PieddepageCar"/>
    <w:uiPriority w:val="99"/>
    <w:unhideWhenUsed/>
    <w:rsid w:val="00BE56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627"/>
    <w:rPr>
      <w:rFonts w:ascii="Calibri" w:eastAsia="Calibri" w:hAnsi="Calibri" w:cs="Calibri"/>
      <w:sz w:val="22"/>
      <w:szCs w:val="22"/>
      <w:lang w:eastAsia="ar-SA"/>
    </w:rPr>
  </w:style>
  <w:style w:type="character" w:customStyle="1" w:styleId="Titre1Car">
    <w:name w:val="Titre 1 Car"/>
    <w:basedOn w:val="Policepardfaut"/>
    <w:link w:val="Titre1"/>
    <w:uiPriority w:val="9"/>
    <w:rsid w:val="008645D2"/>
    <w:rPr>
      <w:rFonts w:asciiTheme="majorHAnsi" w:eastAsiaTheme="majorEastAsia" w:hAnsiTheme="majorHAnsi" w:cstheme="majorBidi"/>
      <w:b/>
      <w:bCs/>
      <w:color w:val="365F91" w:themeColor="accent1" w:themeShade="BF"/>
      <w:sz w:val="28"/>
      <w:szCs w:val="28"/>
      <w:lang w:eastAsia="ar-SA"/>
    </w:rPr>
  </w:style>
  <w:style w:type="paragraph" w:styleId="En-ttedetabledesmatires">
    <w:name w:val="TOC Heading"/>
    <w:basedOn w:val="Titre1"/>
    <w:next w:val="Normal"/>
    <w:uiPriority w:val="39"/>
    <w:unhideWhenUsed/>
    <w:qFormat/>
    <w:rsid w:val="008645D2"/>
    <w:pPr>
      <w:suppressAutoHyphens w:val="0"/>
      <w:outlineLvl w:val="9"/>
    </w:pPr>
    <w:rPr>
      <w:rFonts w:ascii="Century Gothic" w:hAnsi="Century Gothic"/>
      <w:b w:val="0"/>
      <w:sz w:val="24"/>
      <w:lang w:eastAsia="fr-FR"/>
    </w:rPr>
  </w:style>
  <w:style w:type="character" w:customStyle="1" w:styleId="Titre2Car">
    <w:name w:val="Titre 2 Car"/>
    <w:basedOn w:val="Policepardfaut"/>
    <w:link w:val="Titre2"/>
    <w:uiPriority w:val="9"/>
    <w:semiHidden/>
    <w:rsid w:val="008645D2"/>
    <w:rPr>
      <w:rFonts w:asciiTheme="majorHAnsi" w:eastAsiaTheme="majorEastAsia" w:hAnsiTheme="majorHAnsi" w:cstheme="majorBidi"/>
      <w:b/>
      <w:bCs/>
      <w:color w:val="4F81BD" w:themeColor="accent1"/>
      <w:sz w:val="26"/>
      <w:szCs w:val="26"/>
      <w:lang w:eastAsia="ar-SA"/>
    </w:rPr>
  </w:style>
  <w:style w:type="character" w:customStyle="1" w:styleId="Titre3Car">
    <w:name w:val="Titre 3 Car"/>
    <w:basedOn w:val="Policepardfaut"/>
    <w:link w:val="Titre3"/>
    <w:uiPriority w:val="9"/>
    <w:semiHidden/>
    <w:rsid w:val="008645D2"/>
    <w:rPr>
      <w:rFonts w:asciiTheme="majorHAnsi" w:eastAsiaTheme="majorEastAsia" w:hAnsiTheme="majorHAnsi" w:cstheme="majorBidi"/>
      <w:b/>
      <w:bCs/>
      <w:color w:val="4F81BD" w:themeColor="accent1"/>
      <w:sz w:val="22"/>
      <w:szCs w:val="22"/>
      <w:lang w:eastAsia="ar-SA"/>
    </w:rPr>
  </w:style>
  <w:style w:type="paragraph" w:styleId="TM2">
    <w:name w:val="toc 2"/>
    <w:basedOn w:val="Normal"/>
    <w:next w:val="Normal"/>
    <w:autoRedefine/>
    <w:uiPriority w:val="39"/>
    <w:unhideWhenUsed/>
    <w:rsid w:val="008645D2"/>
    <w:pPr>
      <w:spacing w:after="100"/>
      <w:ind w:left="220"/>
    </w:pPr>
  </w:style>
  <w:style w:type="paragraph" w:styleId="TM1">
    <w:name w:val="toc 1"/>
    <w:basedOn w:val="Normal"/>
    <w:next w:val="Normal"/>
    <w:autoRedefine/>
    <w:uiPriority w:val="39"/>
    <w:unhideWhenUsed/>
    <w:qFormat/>
    <w:rsid w:val="0009036E"/>
    <w:pPr>
      <w:spacing w:after="100"/>
    </w:pPr>
    <w:rPr>
      <w:rFonts w:ascii="Century Gothic" w:hAnsi="Century Gothic"/>
    </w:rPr>
  </w:style>
  <w:style w:type="paragraph" w:styleId="TM3">
    <w:name w:val="toc 3"/>
    <w:basedOn w:val="Normal"/>
    <w:next w:val="Normal"/>
    <w:autoRedefine/>
    <w:uiPriority w:val="39"/>
    <w:unhideWhenUsed/>
    <w:rsid w:val="008645D2"/>
    <w:pPr>
      <w:spacing w:after="100"/>
      <w:ind w:left="440"/>
    </w:pPr>
  </w:style>
  <w:style w:type="character" w:styleId="Lienhypertexte">
    <w:name w:val="Hyperlink"/>
    <w:basedOn w:val="Policepardfaut"/>
    <w:uiPriority w:val="99"/>
    <w:unhideWhenUsed/>
    <w:rsid w:val="008645D2"/>
    <w:rPr>
      <w:color w:val="0000FF" w:themeColor="hyperlink"/>
      <w:u w:val="single"/>
    </w:rPr>
  </w:style>
  <w:style w:type="paragraph" w:styleId="Paragraphedeliste">
    <w:name w:val="List Paragraph"/>
    <w:basedOn w:val="Normal"/>
    <w:uiPriority w:val="34"/>
    <w:qFormat/>
    <w:rsid w:val="00B61B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48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2C9C0-23F7-4FFB-97C9-71677EADD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17</Pages>
  <Words>5962</Words>
  <Characters>32794</Characters>
  <Application>Microsoft Office Word</Application>
  <DocSecurity>0</DocSecurity>
  <Lines>273</Lines>
  <Paragraphs>77</Paragraphs>
  <ScaleCrop>false</ScaleCrop>
  <HeadingPairs>
    <vt:vector size="2" baseType="variant">
      <vt:variant>
        <vt:lpstr>Titre</vt:lpstr>
      </vt:variant>
      <vt:variant>
        <vt:i4>1</vt:i4>
      </vt:variant>
    </vt:vector>
  </HeadingPairs>
  <TitlesOfParts>
    <vt:vector size="1" baseType="lpstr">
      <vt:lpstr/>
    </vt:vector>
  </TitlesOfParts>
  <Company>ONF</Company>
  <LinksUpToDate>false</LinksUpToDate>
  <CharactersWithSpaces>38679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GRANEREAU</dc:creator>
  <cp:keywords/>
  <cp:lastModifiedBy>Gilles GRANEREAU</cp:lastModifiedBy>
  <cp:revision>15</cp:revision>
  <cp:lastPrinted>2013-01-07T08:37:00Z</cp:lastPrinted>
  <dcterms:created xsi:type="dcterms:W3CDTF">2012-10-10T07:14:00Z</dcterms:created>
  <dcterms:modified xsi:type="dcterms:W3CDTF">2013-01-07T08:42:00Z</dcterms:modified>
</cp:coreProperties>
</file>